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8D" w:rsidRPr="00A66BFF" w:rsidRDefault="00651F37" w:rsidP="00B44B9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Accidents avec des stylo</w:t>
      </w:r>
      <w:r w:rsidR="00074F72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auto-injecteurs d’adrénaline : </w:t>
      </w:r>
      <w:r w:rsidR="00713738">
        <w:rPr>
          <w:rFonts w:ascii="Calibri" w:hAnsi="Calibri" w:cs="Calibri"/>
          <w:b/>
        </w:rPr>
        <w:t xml:space="preserve">conséquences </w:t>
      </w:r>
      <w:r w:rsidR="00662343">
        <w:rPr>
          <w:rFonts w:ascii="Calibri" w:hAnsi="Calibri" w:cs="Calibri"/>
          <w:b/>
        </w:rPr>
        <w:t>clinique</w:t>
      </w:r>
      <w:r w:rsidR="00FA7D4A">
        <w:rPr>
          <w:rFonts w:ascii="Calibri" w:hAnsi="Calibri" w:cs="Calibri"/>
          <w:b/>
        </w:rPr>
        <w:t>s</w:t>
      </w:r>
      <w:r w:rsidR="00662343">
        <w:rPr>
          <w:rFonts w:ascii="Calibri" w:hAnsi="Calibri" w:cs="Calibri"/>
          <w:b/>
        </w:rPr>
        <w:t xml:space="preserve"> </w:t>
      </w:r>
      <w:r w:rsidR="005A0AFD">
        <w:rPr>
          <w:rFonts w:ascii="Calibri" w:hAnsi="Calibri" w:cs="Calibri"/>
          <w:b/>
        </w:rPr>
        <w:t xml:space="preserve">et </w:t>
      </w:r>
      <w:r w:rsidR="00713738">
        <w:rPr>
          <w:rFonts w:ascii="Calibri" w:hAnsi="Calibri" w:cs="Calibri"/>
          <w:b/>
        </w:rPr>
        <w:t>prise en charge</w:t>
      </w:r>
    </w:p>
    <w:p w:rsidR="00B311BD" w:rsidRPr="00A66BFF" w:rsidRDefault="00B311BD" w:rsidP="00B44B9C">
      <w:pPr>
        <w:jc w:val="both"/>
      </w:pPr>
      <w:r w:rsidRPr="00A66BFF">
        <w:rPr>
          <w:u w:val="single"/>
        </w:rPr>
        <w:t>G.</w:t>
      </w:r>
      <w:r w:rsidR="008C29DB">
        <w:rPr>
          <w:u w:val="single"/>
        </w:rPr>
        <w:t xml:space="preserve"> </w:t>
      </w:r>
      <w:proofErr w:type="spellStart"/>
      <w:r w:rsidRPr="00A66BFF">
        <w:rPr>
          <w:u w:val="single"/>
        </w:rPr>
        <w:t>Creusat</w:t>
      </w:r>
      <w:proofErr w:type="spellEnd"/>
      <w:r w:rsidR="004514B5" w:rsidRPr="00A66BFF">
        <w:t>*</w:t>
      </w:r>
      <w:r w:rsidR="004514B5" w:rsidRPr="00A66BFF">
        <w:rPr>
          <w:vertAlign w:val="superscript"/>
        </w:rPr>
        <w:t xml:space="preserve"> 1</w:t>
      </w:r>
      <w:r w:rsidR="0067705F">
        <w:t xml:space="preserve">, </w:t>
      </w:r>
      <w:r w:rsidR="00052983">
        <w:t>L. Levisage</w:t>
      </w:r>
      <w:r w:rsidR="005019AC" w:rsidRPr="005019AC">
        <w:rPr>
          <w:vertAlign w:val="superscript"/>
        </w:rPr>
        <w:t>2</w:t>
      </w:r>
      <w:r w:rsidR="005019AC">
        <w:t xml:space="preserve">, </w:t>
      </w:r>
      <w:r w:rsidR="004514B5" w:rsidRPr="00A66BFF">
        <w:t>C.</w:t>
      </w:r>
      <w:r w:rsidR="008C29DB">
        <w:t xml:space="preserve"> </w:t>
      </w:r>
      <w:r w:rsidR="004514B5" w:rsidRPr="00A66BFF">
        <w:t>Tournoud</w:t>
      </w:r>
      <w:r w:rsidR="004514B5" w:rsidRPr="00A66BFF">
        <w:rPr>
          <w:vertAlign w:val="superscript"/>
        </w:rPr>
        <w:t>1</w:t>
      </w:r>
    </w:p>
    <w:p w:rsidR="00CA5F5E" w:rsidRPr="00A66BFF" w:rsidRDefault="00CA5F5E" w:rsidP="00B44B9C">
      <w:pPr>
        <w:spacing w:after="0"/>
        <w:contextualSpacing/>
        <w:jc w:val="both"/>
        <w:rPr>
          <w:i/>
        </w:rPr>
      </w:pPr>
      <w:r w:rsidRPr="00A66BFF">
        <w:rPr>
          <w:i/>
        </w:rPr>
        <w:t>1 Centre antipoison et de toxicovigilance Est, CHRU de Nancy, Nancy, France</w:t>
      </w:r>
    </w:p>
    <w:p w:rsidR="00CA5F5E" w:rsidRPr="00A66BFF" w:rsidRDefault="00CA5F5E" w:rsidP="00B44B9C">
      <w:pPr>
        <w:spacing w:after="0"/>
        <w:contextualSpacing/>
        <w:jc w:val="both"/>
        <w:rPr>
          <w:i/>
        </w:rPr>
      </w:pPr>
      <w:r w:rsidRPr="00A66BFF">
        <w:rPr>
          <w:i/>
        </w:rPr>
        <w:t>2 Centre antipoison et de toxicovigilance de Paris, APHP, Paris, France</w:t>
      </w:r>
    </w:p>
    <w:p w:rsidR="00B311BD" w:rsidRDefault="001B3AD5" w:rsidP="00B44B9C">
      <w:pPr>
        <w:contextualSpacing/>
        <w:jc w:val="both"/>
      </w:pPr>
      <w:r>
        <w:t xml:space="preserve">*Auteur correspondant </w:t>
      </w:r>
      <w:r w:rsidR="00B311BD" w:rsidRPr="00A66BFF">
        <w:t xml:space="preserve">: </w:t>
      </w:r>
      <w:r w:rsidR="004514B5" w:rsidRPr="001B3AD5">
        <w:rPr>
          <w:i/>
        </w:rPr>
        <w:t>g.creusat@chru-nancy.fr</w:t>
      </w:r>
    </w:p>
    <w:p w:rsidR="004514B5" w:rsidRPr="00A66BFF" w:rsidRDefault="004514B5" w:rsidP="00B44B9C">
      <w:pPr>
        <w:contextualSpacing/>
        <w:jc w:val="both"/>
      </w:pPr>
    </w:p>
    <w:p w:rsidR="00DF37EE" w:rsidRPr="00A66BFF" w:rsidRDefault="00B311BD" w:rsidP="00B44B9C">
      <w:pPr>
        <w:contextualSpacing/>
        <w:jc w:val="both"/>
        <w:rPr>
          <w:rFonts w:ascii="Calibri" w:hAnsi="Calibri" w:cs="Calibri"/>
        </w:rPr>
      </w:pPr>
      <w:r w:rsidRPr="00A66BFF">
        <w:rPr>
          <w:rFonts w:ascii="Calibri" w:hAnsi="Calibri" w:cs="Calibri"/>
          <w:i/>
        </w:rPr>
        <w:t xml:space="preserve">Objectif </w:t>
      </w:r>
      <w:r w:rsidR="00A00C24">
        <w:rPr>
          <w:rFonts w:ascii="Calibri" w:hAnsi="Calibri" w:cs="Calibri"/>
        </w:rPr>
        <w:t>: D</w:t>
      </w:r>
      <w:r w:rsidR="00454498" w:rsidRPr="00A66BFF">
        <w:rPr>
          <w:rFonts w:ascii="Calibri" w:hAnsi="Calibri" w:cs="Calibri"/>
        </w:rPr>
        <w:t xml:space="preserve">écrire </w:t>
      </w:r>
      <w:r w:rsidR="004C4D86">
        <w:rPr>
          <w:rFonts w:ascii="Calibri" w:hAnsi="Calibri" w:cs="Calibri"/>
        </w:rPr>
        <w:t>les effets cliniques</w:t>
      </w:r>
      <w:r w:rsidR="00D7339E">
        <w:rPr>
          <w:rFonts w:ascii="Calibri" w:hAnsi="Calibri" w:cs="Calibri"/>
        </w:rPr>
        <w:t xml:space="preserve"> locaux et généraux</w:t>
      </w:r>
      <w:r w:rsidR="004C4D86">
        <w:rPr>
          <w:rFonts w:ascii="Calibri" w:hAnsi="Calibri" w:cs="Calibri"/>
        </w:rPr>
        <w:t xml:space="preserve">, la prise en charge et l’évolution des cas </w:t>
      </w:r>
      <w:r w:rsidR="00844A9A">
        <w:rPr>
          <w:rFonts w:ascii="Calibri" w:hAnsi="Calibri" w:cs="Calibri"/>
        </w:rPr>
        <w:t xml:space="preserve">d’exposition </w:t>
      </w:r>
      <w:r w:rsidR="005F7676">
        <w:rPr>
          <w:rFonts w:ascii="Calibri" w:hAnsi="Calibri" w:cs="Calibri"/>
        </w:rPr>
        <w:t xml:space="preserve">aux </w:t>
      </w:r>
      <w:r w:rsidR="00E67E4B">
        <w:rPr>
          <w:rFonts w:ascii="Calibri" w:hAnsi="Calibri" w:cs="Calibri"/>
        </w:rPr>
        <w:t xml:space="preserve">dispositifs </w:t>
      </w:r>
      <w:r w:rsidR="00F96749" w:rsidRPr="00A66BFF">
        <w:rPr>
          <w:rFonts w:ascii="Calibri" w:hAnsi="Calibri" w:cs="Calibri"/>
        </w:rPr>
        <w:t>auto-injecteurs</w:t>
      </w:r>
      <w:r w:rsidR="00454498" w:rsidRPr="00A66BFF">
        <w:rPr>
          <w:rFonts w:ascii="Calibri" w:hAnsi="Calibri" w:cs="Calibri"/>
        </w:rPr>
        <w:t xml:space="preserve"> d’adrénaline</w:t>
      </w:r>
      <w:r w:rsidR="00F96749" w:rsidRPr="00A66BFF">
        <w:rPr>
          <w:rFonts w:ascii="Calibri" w:hAnsi="Calibri" w:cs="Calibri"/>
        </w:rPr>
        <w:t xml:space="preserve"> </w:t>
      </w:r>
      <w:r w:rsidR="004C4D86">
        <w:rPr>
          <w:rFonts w:ascii="Calibri" w:hAnsi="Calibri" w:cs="Calibri"/>
        </w:rPr>
        <w:t xml:space="preserve">documentés </w:t>
      </w:r>
      <w:r w:rsidR="00F96749" w:rsidRPr="00A66BFF">
        <w:rPr>
          <w:rFonts w:ascii="Calibri" w:hAnsi="Calibri" w:cs="Calibri"/>
        </w:rPr>
        <w:t xml:space="preserve">par les </w:t>
      </w:r>
      <w:r w:rsidR="00EA7B96">
        <w:rPr>
          <w:rFonts w:ascii="Calibri" w:hAnsi="Calibri" w:cs="Calibri"/>
        </w:rPr>
        <w:t xml:space="preserve">centres antipoison de </w:t>
      </w:r>
      <w:r w:rsidR="00F96749" w:rsidRPr="00A66BFF">
        <w:rPr>
          <w:rFonts w:ascii="Calibri" w:hAnsi="Calibri" w:cs="Calibri"/>
        </w:rPr>
        <w:t xml:space="preserve">Paris et </w:t>
      </w:r>
      <w:r w:rsidR="008755ED">
        <w:rPr>
          <w:rFonts w:ascii="Calibri" w:hAnsi="Calibri" w:cs="Calibri"/>
        </w:rPr>
        <w:t xml:space="preserve">de </w:t>
      </w:r>
      <w:r w:rsidR="00F96749" w:rsidRPr="00A66BFF">
        <w:rPr>
          <w:rFonts w:ascii="Calibri" w:hAnsi="Calibri" w:cs="Calibri"/>
        </w:rPr>
        <w:t>Nancy</w:t>
      </w:r>
      <w:r w:rsidR="00896657">
        <w:rPr>
          <w:rFonts w:ascii="Calibri" w:hAnsi="Calibri" w:cs="Calibri"/>
        </w:rPr>
        <w:t xml:space="preserve"> durant </w:t>
      </w:r>
      <w:r w:rsidR="004C4D86">
        <w:rPr>
          <w:rFonts w:ascii="Calibri" w:hAnsi="Calibri" w:cs="Calibri"/>
        </w:rPr>
        <w:t>3 années</w:t>
      </w:r>
      <w:r w:rsidR="00CC5E1C">
        <w:rPr>
          <w:rFonts w:ascii="Calibri" w:hAnsi="Calibri" w:cs="Calibri"/>
        </w:rPr>
        <w:t xml:space="preserve"> d’activité.</w:t>
      </w:r>
    </w:p>
    <w:p w:rsidR="00B311BD" w:rsidRPr="00A66BFF" w:rsidRDefault="00CA5F5E" w:rsidP="00B44B9C">
      <w:pPr>
        <w:contextualSpacing/>
        <w:jc w:val="both"/>
        <w:rPr>
          <w:rFonts w:ascii="Calibri" w:hAnsi="Calibri" w:cs="Calibri"/>
        </w:rPr>
      </w:pPr>
      <w:r w:rsidRPr="00A66BFF">
        <w:rPr>
          <w:rFonts w:ascii="Calibri" w:hAnsi="Calibri" w:cs="Calibri"/>
          <w:i/>
        </w:rPr>
        <w:t>Méthode</w:t>
      </w:r>
      <w:r w:rsidR="00B311BD" w:rsidRPr="00A66BFF">
        <w:rPr>
          <w:rFonts w:ascii="Calibri" w:hAnsi="Calibri" w:cs="Calibri"/>
          <w:b/>
        </w:rPr>
        <w:t xml:space="preserve"> </w:t>
      </w:r>
      <w:r w:rsidR="00A00C24">
        <w:rPr>
          <w:rFonts w:ascii="Calibri" w:hAnsi="Calibri" w:cs="Calibri"/>
        </w:rPr>
        <w:t>: A</w:t>
      </w:r>
      <w:r w:rsidR="008E46B5">
        <w:rPr>
          <w:rFonts w:ascii="Calibri" w:hAnsi="Calibri" w:cs="Calibri"/>
        </w:rPr>
        <w:t xml:space="preserve"> partir du </w:t>
      </w:r>
      <w:r w:rsidR="00462BE2">
        <w:rPr>
          <w:rFonts w:ascii="Calibri" w:hAnsi="Calibri" w:cs="Calibri"/>
        </w:rPr>
        <w:t>S</w:t>
      </w:r>
      <w:r w:rsidR="008E46B5">
        <w:rPr>
          <w:rFonts w:ascii="Calibri" w:hAnsi="Calibri" w:cs="Calibri"/>
        </w:rPr>
        <w:t>ystème d’</w:t>
      </w:r>
      <w:r w:rsidR="00462BE2">
        <w:rPr>
          <w:rFonts w:ascii="Calibri" w:hAnsi="Calibri" w:cs="Calibri"/>
        </w:rPr>
        <w:t>I</w:t>
      </w:r>
      <w:r w:rsidR="008E46B5">
        <w:rPr>
          <w:rFonts w:ascii="Calibri" w:hAnsi="Calibri" w:cs="Calibri"/>
        </w:rPr>
        <w:t xml:space="preserve">nformation des </w:t>
      </w:r>
      <w:r w:rsidR="00462BE2">
        <w:rPr>
          <w:rFonts w:ascii="Calibri" w:hAnsi="Calibri" w:cs="Calibri"/>
        </w:rPr>
        <w:t>C</w:t>
      </w:r>
      <w:r w:rsidR="008E46B5">
        <w:rPr>
          <w:rFonts w:ascii="Calibri" w:hAnsi="Calibri" w:cs="Calibri"/>
        </w:rPr>
        <w:t xml:space="preserve">entres </w:t>
      </w:r>
      <w:r w:rsidR="00462BE2">
        <w:rPr>
          <w:rFonts w:ascii="Calibri" w:hAnsi="Calibri" w:cs="Calibri"/>
        </w:rPr>
        <w:t>A</w:t>
      </w:r>
      <w:r w:rsidR="008E46B5">
        <w:rPr>
          <w:rFonts w:ascii="Calibri" w:hAnsi="Calibri" w:cs="Calibri"/>
        </w:rPr>
        <w:t>ntipoison (SICAP)</w:t>
      </w:r>
      <w:r w:rsidR="00462BE2">
        <w:rPr>
          <w:rFonts w:ascii="Calibri" w:hAnsi="Calibri" w:cs="Calibri"/>
        </w:rPr>
        <w:t>, e</w:t>
      </w:r>
      <w:r w:rsidR="00DF37EE" w:rsidRPr="00A66BFF">
        <w:rPr>
          <w:rFonts w:ascii="Calibri" w:hAnsi="Calibri" w:cs="Calibri"/>
        </w:rPr>
        <w:t>xt</w:t>
      </w:r>
      <w:r w:rsidR="00B34A13" w:rsidRPr="00A66BFF">
        <w:rPr>
          <w:rFonts w:ascii="Calibri" w:hAnsi="Calibri" w:cs="Calibri"/>
        </w:rPr>
        <w:t xml:space="preserve">raction des </w:t>
      </w:r>
      <w:r w:rsidR="00462BE2">
        <w:rPr>
          <w:rFonts w:ascii="Calibri" w:hAnsi="Calibri" w:cs="Calibri"/>
        </w:rPr>
        <w:t>cas surv</w:t>
      </w:r>
      <w:r w:rsidR="00ED4A45">
        <w:rPr>
          <w:rFonts w:ascii="Calibri" w:hAnsi="Calibri" w:cs="Calibri"/>
        </w:rPr>
        <w:t>e</w:t>
      </w:r>
      <w:r w:rsidR="00596B21">
        <w:rPr>
          <w:rFonts w:ascii="Calibri" w:hAnsi="Calibri" w:cs="Calibri"/>
        </w:rPr>
        <w:t xml:space="preserve">nus en </w:t>
      </w:r>
      <w:r w:rsidR="008D6912">
        <w:rPr>
          <w:rFonts w:ascii="Calibri" w:hAnsi="Calibri" w:cs="Calibri"/>
        </w:rPr>
        <w:t>Î</w:t>
      </w:r>
      <w:r w:rsidR="00462BE2">
        <w:rPr>
          <w:rFonts w:ascii="Calibri" w:hAnsi="Calibri" w:cs="Calibri"/>
        </w:rPr>
        <w:t>le</w:t>
      </w:r>
      <w:r w:rsidR="008D6912">
        <w:rPr>
          <w:rFonts w:ascii="Calibri" w:hAnsi="Calibri" w:cs="Calibri"/>
        </w:rPr>
        <w:t>-</w:t>
      </w:r>
      <w:r w:rsidR="00462BE2">
        <w:rPr>
          <w:rFonts w:ascii="Calibri" w:hAnsi="Calibri" w:cs="Calibri"/>
        </w:rPr>
        <w:t>de</w:t>
      </w:r>
      <w:r w:rsidR="008D6912">
        <w:rPr>
          <w:rFonts w:ascii="Calibri" w:hAnsi="Calibri" w:cs="Calibri"/>
        </w:rPr>
        <w:t>-</w:t>
      </w:r>
      <w:r w:rsidR="00462BE2">
        <w:rPr>
          <w:rFonts w:ascii="Calibri" w:hAnsi="Calibri" w:cs="Calibri"/>
        </w:rPr>
        <w:t>France,</w:t>
      </w:r>
      <w:r w:rsidR="00596B21">
        <w:rPr>
          <w:rFonts w:ascii="Calibri" w:hAnsi="Calibri" w:cs="Calibri"/>
        </w:rPr>
        <w:t xml:space="preserve"> </w:t>
      </w:r>
      <w:r w:rsidR="002B083E">
        <w:rPr>
          <w:rFonts w:ascii="Calibri" w:hAnsi="Calibri" w:cs="Calibri"/>
        </w:rPr>
        <w:t xml:space="preserve">dans </w:t>
      </w:r>
      <w:r w:rsidR="00596B21">
        <w:rPr>
          <w:rFonts w:ascii="Calibri" w:hAnsi="Calibri" w:cs="Calibri"/>
        </w:rPr>
        <w:t xml:space="preserve">les Antilles, la Guyane, </w:t>
      </w:r>
      <w:r w:rsidR="002B083E">
        <w:rPr>
          <w:rFonts w:ascii="Calibri" w:hAnsi="Calibri" w:cs="Calibri"/>
        </w:rPr>
        <w:t xml:space="preserve">en </w:t>
      </w:r>
      <w:r w:rsidR="00596B21">
        <w:rPr>
          <w:rFonts w:ascii="Calibri" w:hAnsi="Calibri" w:cs="Calibri"/>
        </w:rPr>
        <w:t>Grand-Est</w:t>
      </w:r>
      <w:r w:rsidR="002B083E">
        <w:rPr>
          <w:rFonts w:ascii="Calibri" w:hAnsi="Calibri" w:cs="Calibri"/>
        </w:rPr>
        <w:t xml:space="preserve"> et</w:t>
      </w:r>
      <w:r w:rsidR="00596B21">
        <w:rPr>
          <w:rFonts w:ascii="Calibri" w:hAnsi="Calibri" w:cs="Calibri"/>
        </w:rPr>
        <w:t xml:space="preserve"> </w:t>
      </w:r>
      <w:r w:rsidR="00462BE2">
        <w:rPr>
          <w:rFonts w:ascii="Calibri" w:hAnsi="Calibri" w:cs="Calibri"/>
        </w:rPr>
        <w:t>Bourgogne-Franc</w:t>
      </w:r>
      <w:r w:rsidR="00872B7C">
        <w:rPr>
          <w:rFonts w:ascii="Calibri" w:hAnsi="Calibri" w:cs="Calibri"/>
        </w:rPr>
        <w:t>h</w:t>
      </w:r>
      <w:r w:rsidR="00462BE2">
        <w:rPr>
          <w:rFonts w:ascii="Calibri" w:hAnsi="Calibri" w:cs="Calibri"/>
        </w:rPr>
        <w:t>e-Comté</w:t>
      </w:r>
      <w:r w:rsidR="00B34A13" w:rsidRPr="00A66BFF">
        <w:rPr>
          <w:rFonts w:ascii="Calibri" w:hAnsi="Calibri" w:cs="Calibri"/>
        </w:rPr>
        <w:t xml:space="preserve"> </w:t>
      </w:r>
      <w:r w:rsidR="00462BE2">
        <w:rPr>
          <w:rFonts w:ascii="Calibri" w:hAnsi="Calibri" w:cs="Calibri"/>
        </w:rPr>
        <w:t xml:space="preserve">durant la </w:t>
      </w:r>
      <w:r w:rsidR="00F96749" w:rsidRPr="00A66BFF">
        <w:rPr>
          <w:rFonts w:ascii="Calibri" w:hAnsi="Calibri" w:cs="Calibri"/>
        </w:rPr>
        <w:t>période 2020-2022</w:t>
      </w:r>
      <w:r w:rsidR="00E93CD2">
        <w:rPr>
          <w:rFonts w:ascii="Calibri" w:hAnsi="Calibri" w:cs="Calibri"/>
        </w:rPr>
        <w:t xml:space="preserve">, </w:t>
      </w:r>
      <w:r w:rsidR="00B37166">
        <w:rPr>
          <w:rFonts w:ascii="Calibri" w:hAnsi="Calibri" w:cs="Calibri"/>
        </w:rPr>
        <w:t>toutes</w:t>
      </w:r>
      <w:r w:rsidR="00991B3F">
        <w:rPr>
          <w:rFonts w:ascii="Calibri" w:hAnsi="Calibri" w:cs="Calibri"/>
        </w:rPr>
        <w:t xml:space="preserve"> </w:t>
      </w:r>
      <w:r w:rsidR="001E70D9">
        <w:rPr>
          <w:rFonts w:ascii="Calibri" w:hAnsi="Calibri" w:cs="Calibri"/>
        </w:rPr>
        <w:t>circonstances et tous</w:t>
      </w:r>
      <w:r w:rsidR="00872B7C">
        <w:rPr>
          <w:rFonts w:ascii="Calibri" w:hAnsi="Calibri" w:cs="Calibri"/>
        </w:rPr>
        <w:t xml:space="preserve"> contexte</w:t>
      </w:r>
      <w:r w:rsidR="001E70D9">
        <w:rPr>
          <w:rFonts w:ascii="Calibri" w:hAnsi="Calibri" w:cs="Calibri"/>
        </w:rPr>
        <w:t>s</w:t>
      </w:r>
      <w:r w:rsidR="00872B7C">
        <w:rPr>
          <w:rFonts w:ascii="Calibri" w:hAnsi="Calibri" w:cs="Calibri"/>
        </w:rPr>
        <w:t xml:space="preserve"> confondus.</w:t>
      </w:r>
    </w:p>
    <w:p w:rsidR="00DF37EE" w:rsidRPr="00A66BFF" w:rsidRDefault="00B311BD" w:rsidP="00B44B9C">
      <w:pPr>
        <w:contextualSpacing/>
        <w:jc w:val="both"/>
        <w:rPr>
          <w:rFonts w:ascii="Calibri" w:hAnsi="Calibri" w:cs="Calibri"/>
        </w:rPr>
      </w:pPr>
      <w:r w:rsidRPr="00A66BFF">
        <w:rPr>
          <w:rFonts w:ascii="Calibri" w:hAnsi="Calibri" w:cs="Calibri"/>
          <w:i/>
        </w:rPr>
        <w:t>Résultats</w:t>
      </w:r>
      <w:r w:rsidR="00DF37EE" w:rsidRPr="00A66BFF">
        <w:rPr>
          <w:rFonts w:ascii="Calibri" w:hAnsi="Calibri" w:cs="Calibri"/>
          <w:b/>
        </w:rPr>
        <w:t xml:space="preserve"> </w:t>
      </w:r>
      <w:r w:rsidR="007153C0">
        <w:rPr>
          <w:rFonts w:ascii="Calibri" w:hAnsi="Calibri" w:cs="Calibri"/>
        </w:rPr>
        <w:t>: S</w:t>
      </w:r>
      <w:r w:rsidR="00DF37EE" w:rsidRPr="00A66BFF">
        <w:rPr>
          <w:rFonts w:ascii="Calibri" w:hAnsi="Calibri" w:cs="Calibri"/>
        </w:rPr>
        <w:t xml:space="preserve">ur la période d’étude, </w:t>
      </w:r>
      <w:r w:rsidR="00E167B7" w:rsidRPr="00A66BFF">
        <w:rPr>
          <w:rFonts w:ascii="Calibri" w:hAnsi="Calibri" w:cs="Calibri"/>
        </w:rPr>
        <w:t>61 cas ont été colligés.</w:t>
      </w:r>
      <w:r w:rsidR="00874E2C" w:rsidRPr="00A66BFF">
        <w:rPr>
          <w:rFonts w:ascii="Calibri" w:hAnsi="Calibri" w:cs="Calibri"/>
        </w:rPr>
        <w:t xml:space="preserve"> Tous </w:t>
      </w:r>
      <w:r w:rsidR="00E167B7" w:rsidRPr="00A66BFF">
        <w:rPr>
          <w:rFonts w:ascii="Calibri" w:hAnsi="Calibri" w:cs="Calibri"/>
        </w:rPr>
        <w:t>concernai</w:t>
      </w:r>
      <w:r w:rsidR="000046D0">
        <w:rPr>
          <w:rFonts w:ascii="Calibri" w:hAnsi="Calibri" w:cs="Calibri"/>
        </w:rPr>
        <w:t>ent une demande d’avis médical pour la prise en charge de piqû</w:t>
      </w:r>
      <w:r w:rsidR="00CA5F5E" w:rsidRPr="00A66BFF">
        <w:rPr>
          <w:rFonts w:ascii="Calibri" w:hAnsi="Calibri" w:cs="Calibri"/>
        </w:rPr>
        <w:t xml:space="preserve">res accidentelles et </w:t>
      </w:r>
      <w:r w:rsidR="003B69C2">
        <w:rPr>
          <w:rFonts w:ascii="Calibri" w:hAnsi="Calibri" w:cs="Calibri"/>
        </w:rPr>
        <w:t xml:space="preserve">pas </w:t>
      </w:r>
      <w:r w:rsidR="007E17D0">
        <w:rPr>
          <w:rFonts w:ascii="Calibri" w:hAnsi="Calibri" w:cs="Calibri"/>
        </w:rPr>
        <w:t xml:space="preserve">du tout </w:t>
      </w:r>
      <w:r w:rsidR="00EB1916">
        <w:rPr>
          <w:rFonts w:ascii="Calibri" w:hAnsi="Calibri" w:cs="Calibri"/>
        </w:rPr>
        <w:t xml:space="preserve">la prise en charge d’un </w:t>
      </w:r>
      <w:r w:rsidR="00E167B7" w:rsidRPr="00A66BFF">
        <w:rPr>
          <w:rFonts w:ascii="Calibri" w:hAnsi="Calibri" w:cs="Calibri"/>
        </w:rPr>
        <w:t xml:space="preserve">effet indésirable </w:t>
      </w:r>
      <w:r w:rsidR="00EB1916">
        <w:rPr>
          <w:rFonts w:ascii="Calibri" w:hAnsi="Calibri" w:cs="Calibri"/>
        </w:rPr>
        <w:t xml:space="preserve">secondaire à l’injection </w:t>
      </w:r>
      <w:r w:rsidR="00E167B7" w:rsidRPr="00A66BFF">
        <w:rPr>
          <w:rFonts w:ascii="Calibri" w:hAnsi="Calibri" w:cs="Calibri"/>
        </w:rPr>
        <w:t>thérapeutique</w:t>
      </w:r>
      <w:r w:rsidR="00EB1916">
        <w:rPr>
          <w:rFonts w:ascii="Calibri" w:hAnsi="Calibri" w:cs="Calibri"/>
        </w:rPr>
        <w:t xml:space="preserve"> dans un contexte d’anaphylaxie</w:t>
      </w:r>
      <w:r w:rsidR="00E167B7" w:rsidRPr="00A66BFF">
        <w:rPr>
          <w:rFonts w:ascii="Calibri" w:hAnsi="Calibri" w:cs="Calibri"/>
        </w:rPr>
        <w:t>.</w:t>
      </w:r>
      <w:r w:rsidR="00874E2C" w:rsidRPr="00A66BFF">
        <w:rPr>
          <w:rFonts w:ascii="Calibri" w:hAnsi="Calibri" w:cs="Calibri"/>
        </w:rPr>
        <w:t xml:space="preserve"> </w:t>
      </w:r>
      <w:r w:rsidR="00D41912" w:rsidRPr="00A66BFF">
        <w:rPr>
          <w:rFonts w:ascii="Calibri" w:hAnsi="Calibri" w:cs="Calibri"/>
        </w:rPr>
        <w:t>L’âge des patients étai</w:t>
      </w:r>
      <w:r w:rsidR="00BC3CEE">
        <w:rPr>
          <w:rFonts w:ascii="Calibri" w:hAnsi="Calibri" w:cs="Calibri"/>
        </w:rPr>
        <w:t>t compris entre 2,</w:t>
      </w:r>
      <w:r w:rsidR="004514B5" w:rsidRPr="00A66BFF">
        <w:rPr>
          <w:rFonts w:ascii="Calibri" w:hAnsi="Calibri" w:cs="Calibri"/>
        </w:rPr>
        <w:t>9 et 69</w:t>
      </w:r>
      <w:r w:rsidR="00BC3CEE">
        <w:rPr>
          <w:rFonts w:ascii="Calibri" w:hAnsi="Calibri" w:cs="Calibri"/>
        </w:rPr>
        <w:t>,0</w:t>
      </w:r>
      <w:r w:rsidR="004514B5" w:rsidRPr="00A66BFF">
        <w:rPr>
          <w:rFonts w:ascii="Calibri" w:hAnsi="Calibri" w:cs="Calibri"/>
        </w:rPr>
        <w:t xml:space="preserve"> ans (</w:t>
      </w:r>
      <w:r w:rsidR="00B51760">
        <w:rPr>
          <w:rFonts w:ascii="Calibri" w:hAnsi="Calibri" w:cs="Calibri"/>
        </w:rPr>
        <w:t>moyenne 19,9 ans) : 5</w:t>
      </w:r>
      <w:r w:rsidR="00E96E24">
        <w:rPr>
          <w:rFonts w:ascii="Calibri" w:hAnsi="Calibri" w:cs="Calibri"/>
        </w:rPr>
        <w:t>1</w:t>
      </w:r>
      <w:r w:rsidR="003D0A98">
        <w:rPr>
          <w:rFonts w:ascii="Calibri" w:hAnsi="Calibri" w:cs="Calibri"/>
        </w:rPr>
        <w:t> </w:t>
      </w:r>
      <w:r w:rsidR="00D41912" w:rsidRPr="00A66BFF">
        <w:rPr>
          <w:rFonts w:ascii="Calibri" w:hAnsi="Calibri" w:cs="Calibri"/>
        </w:rPr>
        <w:t xml:space="preserve">% des cas </w:t>
      </w:r>
      <w:r w:rsidR="00B51760">
        <w:rPr>
          <w:rFonts w:ascii="Calibri" w:hAnsi="Calibri" w:cs="Calibri"/>
        </w:rPr>
        <w:t xml:space="preserve">concernaient </w:t>
      </w:r>
      <w:r w:rsidR="00894CC3">
        <w:rPr>
          <w:rFonts w:ascii="Calibri" w:hAnsi="Calibri" w:cs="Calibri"/>
        </w:rPr>
        <w:t>des enfants de moins de 10 </w:t>
      </w:r>
      <w:r w:rsidR="00D41912" w:rsidRPr="00A66BFF">
        <w:rPr>
          <w:rFonts w:ascii="Calibri" w:hAnsi="Calibri" w:cs="Calibri"/>
        </w:rPr>
        <w:t xml:space="preserve">ans. </w:t>
      </w:r>
      <w:r w:rsidR="00B65676">
        <w:rPr>
          <w:rFonts w:ascii="Calibri" w:hAnsi="Calibri" w:cs="Calibri"/>
        </w:rPr>
        <w:t>Le sex-</w:t>
      </w:r>
      <w:r w:rsidR="00874E2C" w:rsidRPr="00A66BFF">
        <w:rPr>
          <w:rFonts w:ascii="Calibri" w:hAnsi="Calibri" w:cs="Calibri"/>
        </w:rPr>
        <w:t>ratio global était de 0</w:t>
      </w:r>
      <w:r w:rsidR="00E96E24">
        <w:rPr>
          <w:rFonts w:ascii="Calibri" w:hAnsi="Calibri" w:cs="Calibri"/>
        </w:rPr>
        <w:t>,</w:t>
      </w:r>
      <w:r w:rsidR="00874E2C" w:rsidRPr="00A66BFF">
        <w:rPr>
          <w:rFonts w:ascii="Calibri" w:hAnsi="Calibri" w:cs="Calibri"/>
        </w:rPr>
        <w:t>79 mais de 2</w:t>
      </w:r>
      <w:r w:rsidR="00E96E24">
        <w:rPr>
          <w:rFonts w:ascii="Calibri" w:hAnsi="Calibri" w:cs="Calibri"/>
        </w:rPr>
        <w:t>,</w:t>
      </w:r>
      <w:r w:rsidR="00874E2C" w:rsidRPr="00A66BFF">
        <w:rPr>
          <w:rFonts w:ascii="Calibri" w:hAnsi="Calibri" w:cs="Calibri"/>
        </w:rPr>
        <w:t xml:space="preserve">33 s’agissant des enfants de moins </w:t>
      </w:r>
      <w:r w:rsidR="005E716F">
        <w:rPr>
          <w:rFonts w:ascii="Calibri" w:hAnsi="Calibri" w:cs="Calibri"/>
        </w:rPr>
        <w:t>de 10 </w:t>
      </w:r>
      <w:r w:rsidR="00874E2C" w:rsidRPr="00A66BFF">
        <w:rPr>
          <w:rFonts w:ascii="Calibri" w:hAnsi="Calibri" w:cs="Calibri"/>
        </w:rPr>
        <w:t>ans.</w:t>
      </w:r>
      <w:r w:rsidR="00D41912" w:rsidRPr="00A66BFF">
        <w:rPr>
          <w:rFonts w:ascii="Calibri" w:hAnsi="Calibri" w:cs="Calibri"/>
        </w:rPr>
        <w:t xml:space="preserve"> </w:t>
      </w:r>
      <w:r w:rsidR="00E96E24">
        <w:rPr>
          <w:rFonts w:ascii="Calibri" w:hAnsi="Calibri" w:cs="Calibri"/>
        </w:rPr>
        <w:t>Dix-sept</w:t>
      </w:r>
      <w:r w:rsidR="00D41912" w:rsidRPr="00A66BFF">
        <w:rPr>
          <w:rFonts w:ascii="Calibri" w:hAnsi="Calibri" w:cs="Calibri"/>
        </w:rPr>
        <w:t xml:space="preserve"> cas </w:t>
      </w:r>
      <w:r w:rsidR="00E96E24">
        <w:rPr>
          <w:rFonts w:ascii="Calibri" w:hAnsi="Calibri" w:cs="Calibri"/>
        </w:rPr>
        <w:t>ont été</w:t>
      </w:r>
      <w:r w:rsidR="00D41912" w:rsidRPr="00A66BFF">
        <w:rPr>
          <w:rFonts w:ascii="Calibri" w:hAnsi="Calibri" w:cs="Calibri"/>
        </w:rPr>
        <w:t xml:space="preserve"> colligés </w:t>
      </w:r>
      <w:r w:rsidR="006E509C" w:rsidRPr="00A66BFF">
        <w:rPr>
          <w:rFonts w:ascii="Calibri" w:hAnsi="Calibri" w:cs="Calibri"/>
        </w:rPr>
        <w:t>en 2020 et 2021 et 27 en 2022</w:t>
      </w:r>
      <w:r w:rsidR="00001793" w:rsidRPr="00A66BFF">
        <w:rPr>
          <w:rFonts w:ascii="Calibri" w:hAnsi="Calibri" w:cs="Calibri"/>
        </w:rPr>
        <w:t>.</w:t>
      </w:r>
      <w:r w:rsidR="00454498" w:rsidRPr="00A66BFF">
        <w:rPr>
          <w:rFonts w:ascii="Calibri" w:hAnsi="Calibri" w:cs="Calibri"/>
        </w:rPr>
        <w:t xml:space="preserve"> Les circonstances d’exposition étaient les suivantes : défaut </w:t>
      </w:r>
      <w:r w:rsidR="0049386B">
        <w:rPr>
          <w:rFonts w:ascii="Calibri" w:hAnsi="Calibri" w:cs="Calibri"/>
        </w:rPr>
        <w:t xml:space="preserve">de </w:t>
      </w:r>
      <w:r w:rsidR="00454498" w:rsidRPr="00A66BFF">
        <w:rPr>
          <w:rFonts w:ascii="Calibri" w:hAnsi="Calibri" w:cs="Calibri"/>
        </w:rPr>
        <w:t>perception du risque (33 cas</w:t>
      </w:r>
      <w:r w:rsidR="00E96E24">
        <w:rPr>
          <w:rFonts w:ascii="Calibri" w:hAnsi="Calibri" w:cs="Calibri"/>
        </w:rPr>
        <w:t>, 54</w:t>
      </w:r>
      <w:r w:rsidR="003D0A98">
        <w:rPr>
          <w:rFonts w:ascii="Calibri" w:hAnsi="Calibri" w:cs="Calibri"/>
        </w:rPr>
        <w:t> </w:t>
      </w:r>
      <w:r w:rsidR="00D12F10">
        <w:rPr>
          <w:rFonts w:ascii="Calibri" w:hAnsi="Calibri" w:cs="Calibri"/>
        </w:rPr>
        <w:t>%</w:t>
      </w:r>
      <w:r w:rsidR="00454498" w:rsidRPr="00A66BFF">
        <w:rPr>
          <w:rFonts w:ascii="Calibri" w:hAnsi="Calibri" w:cs="Calibri"/>
        </w:rPr>
        <w:t>)</w:t>
      </w:r>
      <w:r w:rsidR="00D857C4" w:rsidRPr="00A66BFF">
        <w:rPr>
          <w:rFonts w:ascii="Calibri" w:hAnsi="Calibri" w:cs="Calibri"/>
        </w:rPr>
        <w:t>, accident de la vie courante (</w:t>
      </w:r>
      <w:r w:rsidR="00454498" w:rsidRPr="00A66BFF">
        <w:rPr>
          <w:rFonts w:ascii="Calibri" w:hAnsi="Calibri" w:cs="Calibri"/>
        </w:rPr>
        <w:t>16 cas</w:t>
      </w:r>
      <w:r w:rsidR="00E96E24">
        <w:rPr>
          <w:rFonts w:ascii="Calibri" w:hAnsi="Calibri" w:cs="Calibri"/>
        </w:rPr>
        <w:t>, 26</w:t>
      </w:r>
      <w:r w:rsidR="003D0A98">
        <w:rPr>
          <w:rFonts w:ascii="Calibri" w:hAnsi="Calibri" w:cs="Calibri"/>
        </w:rPr>
        <w:t> </w:t>
      </w:r>
      <w:r w:rsidR="00B30745">
        <w:rPr>
          <w:rFonts w:ascii="Calibri" w:hAnsi="Calibri" w:cs="Calibri"/>
        </w:rPr>
        <w:t>%</w:t>
      </w:r>
      <w:r w:rsidR="00454498" w:rsidRPr="00A66BFF">
        <w:rPr>
          <w:rFonts w:ascii="Calibri" w:hAnsi="Calibri" w:cs="Calibri"/>
        </w:rPr>
        <w:t>), professionnel</w:t>
      </w:r>
      <w:r w:rsidR="007D537D">
        <w:rPr>
          <w:rFonts w:ascii="Calibri" w:hAnsi="Calibri" w:cs="Calibri"/>
        </w:rPr>
        <w:t>s</w:t>
      </w:r>
      <w:r w:rsidR="00950CDD" w:rsidRPr="00A66BFF">
        <w:rPr>
          <w:rFonts w:ascii="Calibri" w:hAnsi="Calibri" w:cs="Calibri"/>
        </w:rPr>
        <w:t xml:space="preserve"> </w:t>
      </w:r>
      <w:r w:rsidR="00782723">
        <w:rPr>
          <w:rFonts w:ascii="Calibri" w:hAnsi="Calibri" w:cs="Calibri"/>
        </w:rPr>
        <w:t>(</w:t>
      </w:r>
      <w:r w:rsidR="00782723" w:rsidRPr="00782723">
        <w:t>11</w:t>
      </w:r>
      <w:r w:rsidR="00782723">
        <w:t> </w:t>
      </w:r>
      <w:r w:rsidR="00D857C4" w:rsidRPr="00782723">
        <w:t>cas</w:t>
      </w:r>
      <w:r w:rsidR="003D0A98">
        <w:t>, 18 </w:t>
      </w:r>
      <w:r w:rsidR="008661BF">
        <w:t>%</w:t>
      </w:r>
      <w:r w:rsidR="00D857C4" w:rsidRPr="00A66BFF">
        <w:rPr>
          <w:rFonts w:ascii="Calibri" w:hAnsi="Calibri" w:cs="Calibri"/>
        </w:rPr>
        <w:t>), erreur thérapeutique (1</w:t>
      </w:r>
      <w:r w:rsidR="003C5115" w:rsidRPr="00A66BFF">
        <w:rPr>
          <w:rFonts w:ascii="Calibri" w:hAnsi="Calibri" w:cs="Calibri"/>
        </w:rPr>
        <w:t xml:space="preserve"> cas</w:t>
      </w:r>
      <w:r w:rsidR="003D0A98">
        <w:rPr>
          <w:rFonts w:ascii="Calibri" w:hAnsi="Calibri" w:cs="Calibri"/>
        </w:rPr>
        <w:t xml:space="preserve">, </w:t>
      </w:r>
      <w:r w:rsidR="00E96E24">
        <w:rPr>
          <w:rFonts w:ascii="Calibri" w:hAnsi="Calibri" w:cs="Calibri"/>
        </w:rPr>
        <w:t>2</w:t>
      </w:r>
      <w:r w:rsidR="003D0A98">
        <w:rPr>
          <w:rFonts w:ascii="Calibri" w:hAnsi="Calibri" w:cs="Calibri"/>
        </w:rPr>
        <w:t> </w:t>
      </w:r>
      <w:r w:rsidR="002B5466">
        <w:rPr>
          <w:rFonts w:ascii="Calibri" w:hAnsi="Calibri" w:cs="Calibri"/>
        </w:rPr>
        <w:t>%</w:t>
      </w:r>
      <w:r w:rsidR="003C5115" w:rsidRPr="00A66BFF">
        <w:rPr>
          <w:rFonts w:ascii="Calibri" w:hAnsi="Calibri" w:cs="Calibri"/>
        </w:rPr>
        <w:t>). L’exposition avait lieu au</w:t>
      </w:r>
      <w:r w:rsidR="00D857C4" w:rsidRPr="00A66BFF">
        <w:rPr>
          <w:rFonts w:ascii="Calibri" w:hAnsi="Calibri" w:cs="Calibri"/>
        </w:rPr>
        <w:t xml:space="preserve"> domicile dans 79</w:t>
      </w:r>
      <w:r w:rsidR="003D0A98">
        <w:rPr>
          <w:rFonts w:ascii="Calibri" w:hAnsi="Calibri" w:cs="Calibri"/>
        </w:rPr>
        <w:t> </w:t>
      </w:r>
      <w:r w:rsidR="00D857C4" w:rsidRPr="00A66BFF">
        <w:rPr>
          <w:rFonts w:ascii="Calibri" w:hAnsi="Calibri" w:cs="Calibri"/>
        </w:rPr>
        <w:t>% des cas.</w:t>
      </w:r>
      <w:r w:rsidR="00950CDD" w:rsidRPr="00A66BFF">
        <w:rPr>
          <w:rFonts w:ascii="Calibri" w:hAnsi="Calibri" w:cs="Calibri"/>
        </w:rPr>
        <w:t xml:space="preserve"> Le siège </w:t>
      </w:r>
      <w:r w:rsidR="007854DF">
        <w:rPr>
          <w:rFonts w:ascii="Calibri" w:hAnsi="Calibri" w:cs="Calibri"/>
        </w:rPr>
        <w:t xml:space="preserve">anatomique </w:t>
      </w:r>
      <w:r w:rsidR="000B2537">
        <w:rPr>
          <w:rFonts w:ascii="Calibri" w:hAnsi="Calibri" w:cs="Calibri"/>
        </w:rPr>
        <w:t>de la piqû</w:t>
      </w:r>
      <w:r w:rsidR="00950CDD" w:rsidRPr="00A66BFF">
        <w:rPr>
          <w:rFonts w:ascii="Calibri" w:hAnsi="Calibri" w:cs="Calibri"/>
        </w:rPr>
        <w:t>re était le</w:t>
      </w:r>
      <w:r w:rsidR="006B402B">
        <w:rPr>
          <w:rFonts w:ascii="Calibri" w:hAnsi="Calibri" w:cs="Calibri"/>
        </w:rPr>
        <w:t xml:space="preserve"> plus souvent la main (</w:t>
      </w:r>
      <w:r w:rsidR="003D0A98">
        <w:rPr>
          <w:rFonts w:ascii="Calibri" w:hAnsi="Calibri" w:cs="Calibri"/>
        </w:rPr>
        <w:t>88 </w:t>
      </w:r>
      <w:r w:rsidR="00950CDD" w:rsidRPr="00A66BFF">
        <w:rPr>
          <w:rFonts w:ascii="Calibri" w:hAnsi="Calibri" w:cs="Calibri"/>
        </w:rPr>
        <w:t>% des cas</w:t>
      </w:r>
      <w:r w:rsidR="006B402B">
        <w:rPr>
          <w:rFonts w:ascii="Calibri" w:hAnsi="Calibri" w:cs="Calibri"/>
        </w:rPr>
        <w:t xml:space="preserve">), </w:t>
      </w:r>
      <w:r w:rsidR="0097600A">
        <w:rPr>
          <w:rFonts w:ascii="Calibri" w:hAnsi="Calibri" w:cs="Calibri"/>
        </w:rPr>
        <w:t xml:space="preserve">particulièrement </w:t>
      </w:r>
      <w:r w:rsidR="00950CDD" w:rsidRPr="00A66BFF">
        <w:rPr>
          <w:rFonts w:ascii="Calibri" w:hAnsi="Calibri" w:cs="Calibri"/>
        </w:rPr>
        <w:t xml:space="preserve">un doigt </w:t>
      </w:r>
      <w:r w:rsidR="006B402B">
        <w:rPr>
          <w:rFonts w:ascii="Calibri" w:hAnsi="Calibri" w:cs="Calibri"/>
        </w:rPr>
        <w:t>(</w:t>
      </w:r>
      <w:r w:rsidR="00950CDD" w:rsidRPr="00A66BFF">
        <w:rPr>
          <w:rFonts w:ascii="Calibri" w:hAnsi="Calibri" w:cs="Calibri"/>
        </w:rPr>
        <w:t>66</w:t>
      </w:r>
      <w:r w:rsidR="003D0A98">
        <w:rPr>
          <w:rFonts w:ascii="Calibri" w:hAnsi="Calibri" w:cs="Calibri"/>
        </w:rPr>
        <w:t> </w:t>
      </w:r>
      <w:r w:rsidR="00BD12C4">
        <w:rPr>
          <w:rFonts w:ascii="Calibri" w:hAnsi="Calibri" w:cs="Calibri"/>
        </w:rPr>
        <w:t>%</w:t>
      </w:r>
      <w:r w:rsidR="00950CDD" w:rsidRPr="00A66BFF">
        <w:rPr>
          <w:rFonts w:ascii="Calibri" w:hAnsi="Calibri" w:cs="Calibri"/>
        </w:rPr>
        <w:t>) et la cuisse (1</w:t>
      </w:r>
      <w:r w:rsidR="00E96E24">
        <w:rPr>
          <w:rFonts w:ascii="Calibri" w:hAnsi="Calibri" w:cs="Calibri"/>
        </w:rPr>
        <w:t>2</w:t>
      </w:r>
      <w:r w:rsidR="003D0A98">
        <w:rPr>
          <w:rFonts w:ascii="Calibri" w:hAnsi="Calibri" w:cs="Calibri"/>
        </w:rPr>
        <w:t> </w:t>
      </w:r>
      <w:r w:rsidR="00950CDD" w:rsidRPr="00A66BFF">
        <w:rPr>
          <w:rFonts w:ascii="Calibri" w:hAnsi="Calibri" w:cs="Calibri"/>
        </w:rPr>
        <w:t xml:space="preserve">%). </w:t>
      </w:r>
      <w:r w:rsidR="00E96E24">
        <w:rPr>
          <w:rFonts w:ascii="Calibri" w:hAnsi="Calibri" w:cs="Calibri"/>
        </w:rPr>
        <w:t>Soixante-douze pour cent</w:t>
      </w:r>
      <w:r w:rsidR="00950CDD" w:rsidRPr="00A66BFF">
        <w:rPr>
          <w:rFonts w:ascii="Calibri" w:hAnsi="Calibri" w:cs="Calibri"/>
        </w:rPr>
        <w:t xml:space="preserve"> des cas étaient symptomatiques : </w:t>
      </w:r>
      <w:r w:rsidR="003D0A98">
        <w:rPr>
          <w:rFonts w:ascii="Calibri" w:hAnsi="Calibri" w:cs="Calibri"/>
        </w:rPr>
        <w:t>parmi ces patients, 77 </w:t>
      </w:r>
      <w:r w:rsidR="00017264" w:rsidRPr="00A66BFF">
        <w:rPr>
          <w:rFonts w:ascii="Calibri" w:hAnsi="Calibri" w:cs="Calibri"/>
        </w:rPr>
        <w:t xml:space="preserve">% présentaient uniquement des signes locaux </w:t>
      </w:r>
      <w:r w:rsidR="00EE2332">
        <w:rPr>
          <w:rFonts w:ascii="Calibri" w:hAnsi="Calibri" w:cs="Calibri"/>
        </w:rPr>
        <w:t xml:space="preserve">évocateurs d’une vasoconstriction locale </w:t>
      </w:r>
      <w:r w:rsidR="00017264" w:rsidRPr="00A66BFF">
        <w:rPr>
          <w:rFonts w:ascii="Calibri" w:hAnsi="Calibri" w:cs="Calibri"/>
        </w:rPr>
        <w:t xml:space="preserve">(douleur, </w:t>
      </w:r>
      <w:r w:rsidR="00A66BFF" w:rsidRPr="00A66BFF">
        <w:rPr>
          <w:rFonts w:ascii="Calibri" w:hAnsi="Calibri" w:cs="Calibri"/>
        </w:rPr>
        <w:t>pâleur</w:t>
      </w:r>
      <w:r w:rsidR="00CD474F">
        <w:rPr>
          <w:rFonts w:ascii="Calibri" w:hAnsi="Calibri" w:cs="Calibri"/>
        </w:rPr>
        <w:t xml:space="preserve">, froideur). Seuls </w:t>
      </w:r>
      <w:r w:rsidR="003D0A98">
        <w:rPr>
          <w:rFonts w:ascii="Calibri" w:hAnsi="Calibri" w:cs="Calibri"/>
        </w:rPr>
        <w:t>23 </w:t>
      </w:r>
      <w:r w:rsidR="00736302" w:rsidRPr="00A66BFF">
        <w:rPr>
          <w:rFonts w:ascii="Calibri" w:hAnsi="Calibri" w:cs="Calibri"/>
        </w:rPr>
        <w:t xml:space="preserve">% des </w:t>
      </w:r>
      <w:r w:rsidR="00CD474F">
        <w:rPr>
          <w:rFonts w:ascii="Calibri" w:hAnsi="Calibri" w:cs="Calibri"/>
        </w:rPr>
        <w:t xml:space="preserve">cas présentaient des </w:t>
      </w:r>
      <w:r w:rsidR="00736302" w:rsidRPr="00A66BFF">
        <w:rPr>
          <w:rFonts w:ascii="Calibri" w:hAnsi="Calibri" w:cs="Calibri"/>
        </w:rPr>
        <w:t>signes systémiques (</w:t>
      </w:r>
      <w:r w:rsidR="00BD27D1" w:rsidRPr="00A66BFF">
        <w:rPr>
          <w:rFonts w:ascii="Calibri" w:hAnsi="Calibri" w:cs="Calibri"/>
        </w:rPr>
        <w:t xml:space="preserve">malaise, </w:t>
      </w:r>
      <w:r w:rsidR="00017264" w:rsidRPr="00A66BFF">
        <w:rPr>
          <w:rFonts w:ascii="Calibri" w:hAnsi="Calibri" w:cs="Calibri"/>
        </w:rPr>
        <w:t xml:space="preserve">palpitations, tachycardie…). </w:t>
      </w:r>
      <w:r w:rsidR="005D432B">
        <w:rPr>
          <w:rFonts w:ascii="Calibri" w:hAnsi="Calibri" w:cs="Calibri"/>
        </w:rPr>
        <w:t xml:space="preserve">Sur l’ensemble, </w:t>
      </w:r>
      <w:r w:rsidR="00017264" w:rsidRPr="00A66BFF">
        <w:rPr>
          <w:rFonts w:ascii="Calibri" w:hAnsi="Calibri" w:cs="Calibri"/>
        </w:rPr>
        <w:t xml:space="preserve">33 patients </w:t>
      </w:r>
      <w:r w:rsidR="003D0A98">
        <w:rPr>
          <w:rFonts w:ascii="Calibri" w:hAnsi="Calibri" w:cs="Calibri"/>
        </w:rPr>
        <w:t>(54 </w:t>
      </w:r>
      <w:r w:rsidR="00A710AE">
        <w:rPr>
          <w:rFonts w:ascii="Calibri" w:hAnsi="Calibri" w:cs="Calibri"/>
        </w:rPr>
        <w:t xml:space="preserve">%) </w:t>
      </w:r>
      <w:r w:rsidR="00017264" w:rsidRPr="00A66BFF">
        <w:rPr>
          <w:rFonts w:ascii="Calibri" w:hAnsi="Calibri" w:cs="Calibri"/>
        </w:rPr>
        <w:t>ont bénéficié d’une consultation médicale</w:t>
      </w:r>
      <w:r w:rsidR="007E2012">
        <w:rPr>
          <w:rFonts w:ascii="Calibri" w:hAnsi="Calibri" w:cs="Calibri"/>
        </w:rPr>
        <w:t xml:space="preserve">, le plus souvent </w:t>
      </w:r>
      <w:r w:rsidR="00D16D47">
        <w:rPr>
          <w:rFonts w:ascii="Calibri" w:hAnsi="Calibri" w:cs="Calibri"/>
        </w:rPr>
        <w:t>aux</w:t>
      </w:r>
      <w:r w:rsidR="007E2012">
        <w:rPr>
          <w:rFonts w:ascii="Calibri" w:hAnsi="Calibri" w:cs="Calibri"/>
        </w:rPr>
        <w:t xml:space="preserve"> ur</w:t>
      </w:r>
      <w:r w:rsidR="00C974EA">
        <w:rPr>
          <w:rFonts w:ascii="Calibri" w:hAnsi="Calibri" w:cs="Calibri"/>
        </w:rPr>
        <w:t>gences (</w:t>
      </w:r>
      <w:r w:rsidR="00A61E9F">
        <w:rPr>
          <w:rFonts w:ascii="Calibri" w:hAnsi="Calibri" w:cs="Calibri"/>
        </w:rPr>
        <w:t>85</w:t>
      </w:r>
      <w:r w:rsidR="003D0A98">
        <w:rPr>
          <w:rFonts w:ascii="Calibri" w:hAnsi="Calibri" w:cs="Calibri"/>
        </w:rPr>
        <w:t> </w:t>
      </w:r>
      <w:r w:rsidR="007E2012">
        <w:rPr>
          <w:rFonts w:ascii="Calibri" w:hAnsi="Calibri" w:cs="Calibri"/>
        </w:rPr>
        <w:t>%</w:t>
      </w:r>
      <w:r w:rsidR="0077258B">
        <w:rPr>
          <w:rFonts w:ascii="Calibri" w:hAnsi="Calibri" w:cs="Calibri"/>
        </w:rPr>
        <w:t xml:space="preserve"> des patients qui ont consulté</w:t>
      </w:r>
      <w:r w:rsidR="007E2012">
        <w:rPr>
          <w:rFonts w:ascii="Calibri" w:hAnsi="Calibri" w:cs="Calibri"/>
        </w:rPr>
        <w:t>)</w:t>
      </w:r>
      <w:r w:rsidR="00017264" w:rsidRPr="00A66BFF">
        <w:rPr>
          <w:rFonts w:ascii="Calibri" w:hAnsi="Calibri" w:cs="Calibri"/>
        </w:rPr>
        <w:t>. Aucun traitement vasodilatateur médicamenteux n’a été nécessaire</w:t>
      </w:r>
      <w:r w:rsidR="00B44B9C" w:rsidRPr="00A66BFF">
        <w:rPr>
          <w:rFonts w:ascii="Calibri" w:hAnsi="Calibri" w:cs="Calibri"/>
        </w:rPr>
        <w:t xml:space="preserve"> : 7 cas </w:t>
      </w:r>
      <w:r w:rsidR="00664DFF">
        <w:rPr>
          <w:rFonts w:ascii="Calibri" w:hAnsi="Calibri" w:cs="Calibri"/>
        </w:rPr>
        <w:t>(12</w:t>
      </w:r>
      <w:r w:rsidR="003D0A98">
        <w:rPr>
          <w:rFonts w:ascii="Calibri" w:hAnsi="Calibri" w:cs="Calibri"/>
        </w:rPr>
        <w:t> </w:t>
      </w:r>
      <w:r w:rsidR="00492482">
        <w:rPr>
          <w:rFonts w:ascii="Calibri" w:hAnsi="Calibri" w:cs="Calibri"/>
        </w:rPr>
        <w:t xml:space="preserve">% de l’ensemble) </w:t>
      </w:r>
      <w:r w:rsidR="00B44B9C" w:rsidRPr="00A66BFF">
        <w:rPr>
          <w:rFonts w:ascii="Calibri" w:hAnsi="Calibri" w:cs="Calibri"/>
        </w:rPr>
        <w:t xml:space="preserve">ont </w:t>
      </w:r>
      <w:r w:rsidR="009B012A">
        <w:rPr>
          <w:rFonts w:ascii="Calibri" w:hAnsi="Calibri" w:cs="Calibri"/>
        </w:rPr>
        <w:t>bénéficié d’un</w:t>
      </w:r>
      <w:r w:rsidR="00B44B9C" w:rsidRPr="00A66BFF">
        <w:rPr>
          <w:rFonts w:ascii="Calibri" w:hAnsi="Calibri" w:cs="Calibri"/>
        </w:rPr>
        <w:t xml:space="preserve"> bain d’eau chaude</w:t>
      </w:r>
      <w:r w:rsidR="00017264" w:rsidRPr="00A66BFF">
        <w:rPr>
          <w:rFonts w:ascii="Calibri" w:hAnsi="Calibri" w:cs="Calibri"/>
        </w:rPr>
        <w:t xml:space="preserve">. </w:t>
      </w:r>
      <w:r w:rsidR="00664DFF">
        <w:rPr>
          <w:rFonts w:ascii="Calibri" w:hAnsi="Calibri" w:cs="Calibri"/>
        </w:rPr>
        <w:t>Tous les</w:t>
      </w:r>
      <w:r w:rsidR="00017264" w:rsidRPr="00A66BFF">
        <w:rPr>
          <w:rFonts w:ascii="Calibri" w:hAnsi="Calibri" w:cs="Calibri"/>
        </w:rPr>
        <w:t xml:space="preserve"> cas étaient de gravité fai</w:t>
      </w:r>
      <w:r w:rsidR="00C47A98">
        <w:rPr>
          <w:rFonts w:ascii="Calibri" w:hAnsi="Calibri" w:cs="Calibri"/>
        </w:rPr>
        <w:t xml:space="preserve">ble. </w:t>
      </w:r>
      <w:r w:rsidR="00E61EE3">
        <w:rPr>
          <w:rFonts w:ascii="Calibri" w:hAnsi="Calibri" w:cs="Calibri"/>
        </w:rPr>
        <w:t>Connue dans 52 cas (85 </w:t>
      </w:r>
      <w:r w:rsidR="00786047">
        <w:rPr>
          <w:rFonts w:ascii="Calibri" w:hAnsi="Calibri" w:cs="Calibri"/>
        </w:rPr>
        <w:t>%), l</w:t>
      </w:r>
      <w:r w:rsidR="00B34A13" w:rsidRPr="00A66BFF">
        <w:rPr>
          <w:rFonts w:ascii="Calibri" w:hAnsi="Calibri" w:cs="Calibri"/>
        </w:rPr>
        <w:t xml:space="preserve">’évolution </w:t>
      </w:r>
      <w:r w:rsidR="00A365A9">
        <w:rPr>
          <w:rFonts w:ascii="Calibri" w:hAnsi="Calibri" w:cs="Calibri"/>
        </w:rPr>
        <w:t xml:space="preserve">était </w:t>
      </w:r>
      <w:r w:rsidR="00786047">
        <w:rPr>
          <w:rFonts w:ascii="Calibri" w:hAnsi="Calibri" w:cs="Calibri"/>
        </w:rPr>
        <w:t xml:space="preserve">toujours </w:t>
      </w:r>
      <w:r w:rsidR="00B34A13" w:rsidRPr="00A66BFF">
        <w:rPr>
          <w:rFonts w:ascii="Calibri" w:hAnsi="Calibri" w:cs="Calibri"/>
        </w:rPr>
        <w:t>favorable</w:t>
      </w:r>
      <w:r w:rsidR="0099496C">
        <w:rPr>
          <w:rFonts w:ascii="Calibri" w:hAnsi="Calibri" w:cs="Calibri"/>
        </w:rPr>
        <w:t xml:space="preserve">, </w:t>
      </w:r>
      <w:r w:rsidR="00A70E1F">
        <w:rPr>
          <w:rFonts w:ascii="Calibri" w:hAnsi="Calibri" w:cs="Calibri"/>
        </w:rPr>
        <w:t xml:space="preserve">en quelques </w:t>
      </w:r>
      <w:r w:rsidR="00786047">
        <w:rPr>
          <w:rFonts w:ascii="Calibri" w:hAnsi="Calibri" w:cs="Calibri"/>
        </w:rPr>
        <w:t>heures.</w:t>
      </w:r>
    </w:p>
    <w:p w:rsidR="00472F52" w:rsidRPr="00A66BFF" w:rsidRDefault="00B311BD" w:rsidP="00B44B9C">
      <w:pPr>
        <w:contextualSpacing/>
        <w:jc w:val="both"/>
        <w:rPr>
          <w:rFonts w:ascii="Calibri" w:hAnsi="Calibri" w:cs="Calibri"/>
        </w:rPr>
      </w:pPr>
      <w:r w:rsidRPr="00A66BFF">
        <w:rPr>
          <w:rFonts w:ascii="Calibri" w:hAnsi="Calibri" w:cs="Calibri"/>
          <w:i/>
        </w:rPr>
        <w:t>Discussion</w:t>
      </w:r>
      <w:r w:rsidR="00C11E73">
        <w:rPr>
          <w:rFonts w:ascii="Calibri" w:hAnsi="Calibri" w:cs="Calibri"/>
        </w:rPr>
        <w:t> : L</w:t>
      </w:r>
      <w:r w:rsidR="00E167B7" w:rsidRPr="00A66BFF">
        <w:rPr>
          <w:rFonts w:ascii="Calibri" w:hAnsi="Calibri" w:cs="Calibri"/>
        </w:rPr>
        <w:t>’adrénaline est un vasoconstricteur puissant, traitement d’urgence des réactions anaphylactiques graves. Les stylos auto</w:t>
      </w:r>
      <w:r w:rsidR="003C2822">
        <w:rPr>
          <w:rFonts w:ascii="Calibri" w:hAnsi="Calibri" w:cs="Calibri"/>
        </w:rPr>
        <w:t>-</w:t>
      </w:r>
      <w:r w:rsidR="00E167B7" w:rsidRPr="00A66BFF">
        <w:rPr>
          <w:rFonts w:ascii="Calibri" w:hAnsi="Calibri" w:cs="Calibri"/>
        </w:rPr>
        <w:t xml:space="preserve">injecteurs contiennent entre 150 </w:t>
      </w:r>
      <w:r w:rsidR="00963ECD" w:rsidRPr="00A66BFF">
        <w:rPr>
          <w:rFonts w:ascii="Calibri" w:hAnsi="Calibri" w:cs="Calibri"/>
        </w:rPr>
        <w:t>µg (</w:t>
      </w:r>
      <w:r w:rsidR="00D20BBB">
        <w:rPr>
          <w:rFonts w:ascii="Calibri" w:hAnsi="Calibri" w:cs="Calibri"/>
        </w:rPr>
        <w:t xml:space="preserve">dosage </w:t>
      </w:r>
      <w:r w:rsidR="00963ECD" w:rsidRPr="00A66BFF">
        <w:rPr>
          <w:rFonts w:ascii="Calibri" w:hAnsi="Calibri" w:cs="Calibri"/>
        </w:rPr>
        <w:t>enfant) e</w:t>
      </w:r>
      <w:r w:rsidR="00E167B7" w:rsidRPr="00A66BFF">
        <w:rPr>
          <w:rFonts w:ascii="Calibri" w:hAnsi="Calibri" w:cs="Calibri"/>
        </w:rPr>
        <w:t xml:space="preserve">t </w:t>
      </w:r>
      <w:r w:rsidR="00963ECD" w:rsidRPr="00A66BFF">
        <w:rPr>
          <w:rFonts w:ascii="Calibri" w:hAnsi="Calibri" w:cs="Calibri"/>
        </w:rPr>
        <w:t xml:space="preserve">300 à </w:t>
      </w:r>
      <w:r w:rsidR="00E167B7" w:rsidRPr="00A66BFF">
        <w:rPr>
          <w:rFonts w:ascii="Calibri" w:hAnsi="Calibri" w:cs="Calibri"/>
        </w:rPr>
        <w:t>500 µg d’adrénaline</w:t>
      </w:r>
      <w:r w:rsidR="00963ECD" w:rsidRPr="00A66BFF">
        <w:rPr>
          <w:rFonts w:ascii="Calibri" w:hAnsi="Calibri" w:cs="Calibri"/>
        </w:rPr>
        <w:t xml:space="preserve"> (</w:t>
      </w:r>
      <w:r w:rsidR="00D20BBB">
        <w:rPr>
          <w:rFonts w:ascii="Calibri" w:hAnsi="Calibri" w:cs="Calibri"/>
        </w:rPr>
        <w:t xml:space="preserve">dosage </w:t>
      </w:r>
      <w:r w:rsidR="00963ECD" w:rsidRPr="00A66BFF">
        <w:rPr>
          <w:rFonts w:ascii="Calibri" w:hAnsi="Calibri" w:cs="Calibri"/>
        </w:rPr>
        <w:t>adulte)</w:t>
      </w:r>
      <w:r w:rsidR="00E167B7" w:rsidRPr="00A66BFF">
        <w:rPr>
          <w:rFonts w:ascii="Calibri" w:hAnsi="Calibri" w:cs="Calibri"/>
        </w:rPr>
        <w:t>.</w:t>
      </w:r>
      <w:r w:rsidR="00874E2C" w:rsidRPr="00A66BFF">
        <w:rPr>
          <w:rFonts w:ascii="Calibri" w:hAnsi="Calibri" w:cs="Calibri"/>
        </w:rPr>
        <w:t xml:space="preserve"> Si cette dose est peu susceptible d’entrainer des effets locaux et systémiques lors de l’utilisation adaptée du stylo, l’injection dans une z</w:t>
      </w:r>
      <w:r w:rsidR="00FD6CF8">
        <w:rPr>
          <w:rFonts w:ascii="Calibri" w:hAnsi="Calibri" w:cs="Calibri"/>
        </w:rPr>
        <w:t>one limitée comme un doigt fait craindre une ischémie</w:t>
      </w:r>
      <w:r w:rsidR="002D298C">
        <w:rPr>
          <w:rFonts w:ascii="Calibri" w:hAnsi="Calibri" w:cs="Calibri"/>
        </w:rPr>
        <w:t xml:space="preserve">. </w:t>
      </w:r>
      <w:r w:rsidR="00874E2C" w:rsidRPr="00A66BFF">
        <w:rPr>
          <w:rFonts w:ascii="Calibri" w:hAnsi="Calibri" w:cs="Calibri"/>
        </w:rPr>
        <w:t>Le traitement de l’injection localisée repose sur des thérapeutiques vasodilatatrices physiques (eau chaude) ou médicamenteuses (</w:t>
      </w:r>
      <w:proofErr w:type="spellStart"/>
      <w:r w:rsidR="00874E2C" w:rsidRPr="00A66BFF">
        <w:rPr>
          <w:rFonts w:ascii="Calibri" w:hAnsi="Calibri" w:cs="Calibri"/>
        </w:rPr>
        <w:t>phentola</w:t>
      </w:r>
      <w:r w:rsidR="00736302" w:rsidRPr="00A66BFF">
        <w:rPr>
          <w:rFonts w:ascii="Calibri" w:hAnsi="Calibri" w:cs="Calibri"/>
        </w:rPr>
        <w:t>mine</w:t>
      </w:r>
      <w:proofErr w:type="spellEnd"/>
      <w:r w:rsidR="00736302" w:rsidRPr="00A66BFF">
        <w:rPr>
          <w:rFonts w:ascii="Calibri" w:hAnsi="Calibri" w:cs="Calibri"/>
        </w:rPr>
        <w:t xml:space="preserve"> ou inhibiteurs calciques)</w:t>
      </w:r>
      <w:r w:rsidR="006E509C" w:rsidRPr="00A66BFF">
        <w:rPr>
          <w:rFonts w:ascii="Calibri" w:hAnsi="Calibri" w:cs="Calibri"/>
        </w:rPr>
        <w:t xml:space="preserve">. </w:t>
      </w:r>
      <w:proofErr w:type="spellStart"/>
      <w:r w:rsidR="00FF1315" w:rsidRPr="00A66BFF">
        <w:rPr>
          <w:rFonts w:ascii="Calibri" w:hAnsi="Calibri" w:cs="Calibri"/>
        </w:rPr>
        <w:t>Muck</w:t>
      </w:r>
      <w:proofErr w:type="spellEnd"/>
      <w:r w:rsidR="00FF1315" w:rsidRPr="00A66BFF">
        <w:rPr>
          <w:rFonts w:ascii="Calibri" w:hAnsi="Calibri" w:cs="Calibri"/>
        </w:rPr>
        <w:t xml:space="preserve"> [1] a publié </w:t>
      </w:r>
      <w:r w:rsidR="0034600B">
        <w:rPr>
          <w:rFonts w:ascii="Calibri" w:hAnsi="Calibri" w:cs="Calibri"/>
        </w:rPr>
        <w:t xml:space="preserve">une série de </w:t>
      </w:r>
      <w:r w:rsidR="00FF1315" w:rsidRPr="00A66BFF">
        <w:rPr>
          <w:rFonts w:ascii="Calibri" w:hAnsi="Calibri" w:cs="Calibri"/>
        </w:rPr>
        <w:t xml:space="preserve">127 cas d’injections digitales avec des résultats similaires à ceux de notre étude ; prépondérance infantile, fréquence des effets locaux mais </w:t>
      </w:r>
      <w:r w:rsidR="00150BF3">
        <w:rPr>
          <w:rFonts w:ascii="Calibri" w:hAnsi="Calibri" w:cs="Calibri"/>
        </w:rPr>
        <w:t xml:space="preserve">d’intensité faible à modérée, ne </w:t>
      </w:r>
      <w:r w:rsidR="00FF1315" w:rsidRPr="00A66BFF">
        <w:rPr>
          <w:rFonts w:ascii="Calibri" w:hAnsi="Calibri" w:cs="Calibri"/>
        </w:rPr>
        <w:t>nécessitant un traitement vasodi</w:t>
      </w:r>
      <w:r w:rsidR="003D0A98">
        <w:rPr>
          <w:rFonts w:ascii="Calibri" w:hAnsi="Calibri" w:cs="Calibri"/>
        </w:rPr>
        <w:t>latateur que dans 23 </w:t>
      </w:r>
      <w:r w:rsidR="00150BF3">
        <w:rPr>
          <w:rFonts w:ascii="Calibri" w:hAnsi="Calibri" w:cs="Calibri"/>
        </w:rPr>
        <w:t>% des cas avec d</w:t>
      </w:r>
      <w:r w:rsidR="00FF1315" w:rsidRPr="00A66BFF">
        <w:rPr>
          <w:rFonts w:ascii="Calibri" w:hAnsi="Calibri" w:cs="Calibri"/>
        </w:rPr>
        <w:t>es effe</w:t>
      </w:r>
      <w:r w:rsidR="00150BF3">
        <w:rPr>
          <w:rFonts w:ascii="Calibri" w:hAnsi="Calibri" w:cs="Calibri"/>
        </w:rPr>
        <w:t xml:space="preserve">ts systémiques </w:t>
      </w:r>
      <w:r w:rsidR="00FF1315" w:rsidRPr="00A66BFF">
        <w:rPr>
          <w:rFonts w:ascii="Calibri" w:hAnsi="Calibri" w:cs="Calibri"/>
        </w:rPr>
        <w:t>limités</w:t>
      </w:r>
      <w:r w:rsidR="00A74A4E" w:rsidRPr="00A66BFF">
        <w:rPr>
          <w:rFonts w:ascii="Calibri" w:hAnsi="Calibri" w:cs="Calibri"/>
        </w:rPr>
        <w:t xml:space="preserve"> et transitoires</w:t>
      </w:r>
      <w:r w:rsidR="00A441DD" w:rsidRPr="00A66BFF">
        <w:rPr>
          <w:rFonts w:ascii="Calibri" w:hAnsi="Calibri" w:cs="Calibri"/>
        </w:rPr>
        <w:t xml:space="preserve"> (</w:t>
      </w:r>
      <w:r w:rsidR="00FF1315" w:rsidRPr="00A66BFF">
        <w:rPr>
          <w:rFonts w:ascii="Calibri" w:hAnsi="Calibri" w:cs="Calibri"/>
        </w:rPr>
        <w:t>palpitations, tachycardie)</w:t>
      </w:r>
      <w:r w:rsidR="003D0A98">
        <w:rPr>
          <w:rFonts w:ascii="Calibri" w:hAnsi="Calibri" w:cs="Calibri"/>
        </w:rPr>
        <w:t xml:space="preserve"> dans 5 </w:t>
      </w:r>
      <w:r w:rsidR="00150BF3">
        <w:rPr>
          <w:rFonts w:ascii="Calibri" w:hAnsi="Calibri" w:cs="Calibri"/>
        </w:rPr>
        <w:t>% des cas</w:t>
      </w:r>
      <w:r w:rsidR="00276BD7">
        <w:rPr>
          <w:rFonts w:ascii="Calibri" w:hAnsi="Calibri" w:cs="Calibri"/>
        </w:rPr>
        <w:t>. U</w:t>
      </w:r>
      <w:r w:rsidR="00A441DD" w:rsidRPr="00A66BFF">
        <w:rPr>
          <w:rFonts w:ascii="Calibri" w:hAnsi="Calibri" w:cs="Calibri"/>
        </w:rPr>
        <w:t xml:space="preserve">n recours </w:t>
      </w:r>
      <w:r w:rsidR="00265C49" w:rsidRPr="00A66BFF">
        <w:rPr>
          <w:rFonts w:ascii="Calibri" w:hAnsi="Calibri" w:cs="Calibri"/>
        </w:rPr>
        <w:t xml:space="preserve">médicalisé </w:t>
      </w:r>
      <w:r w:rsidR="00276BD7">
        <w:rPr>
          <w:rFonts w:ascii="Calibri" w:hAnsi="Calibri" w:cs="Calibri"/>
        </w:rPr>
        <w:t xml:space="preserve">est préconisé </w:t>
      </w:r>
      <w:r w:rsidR="0079627B">
        <w:rPr>
          <w:rFonts w:ascii="Calibri" w:hAnsi="Calibri" w:cs="Calibri"/>
        </w:rPr>
        <w:t xml:space="preserve">devant des </w:t>
      </w:r>
      <w:r w:rsidR="00265C49" w:rsidRPr="00A66BFF">
        <w:rPr>
          <w:rFonts w:ascii="Calibri" w:hAnsi="Calibri" w:cs="Calibri"/>
        </w:rPr>
        <w:t>signes d’ischémie locaux persist</w:t>
      </w:r>
      <w:r w:rsidR="00C750F8">
        <w:rPr>
          <w:rFonts w:ascii="Calibri" w:hAnsi="Calibri" w:cs="Calibri"/>
        </w:rPr>
        <w:t xml:space="preserve">ant </w:t>
      </w:r>
      <w:r w:rsidR="001F4FB0" w:rsidRPr="00A66BFF">
        <w:rPr>
          <w:rFonts w:ascii="Calibri" w:hAnsi="Calibri" w:cs="Calibri"/>
        </w:rPr>
        <w:t>au-delà</w:t>
      </w:r>
      <w:r w:rsidR="00265C49" w:rsidRPr="00A66BFF">
        <w:rPr>
          <w:rFonts w:ascii="Calibri" w:hAnsi="Calibri" w:cs="Calibri"/>
        </w:rPr>
        <w:t xml:space="preserve"> de 2 heures.</w:t>
      </w:r>
    </w:p>
    <w:p w:rsidR="00B311BD" w:rsidRPr="00A66BFF" w:rsidRDefault="00B311BD" w:rsidP="00B44B9C">
      <w:pPr>
        <w:contextualSpacing/>
        <w:jc w:val="both"/>
        <w:rPr>
          <w:rFonts w:ascii="Arial" w:hAnsi="Arial" w:cs="Arial"/>
          <w:i/>
          <w:sz w:val="21"/>
          <w:szCs w:val="21"/>
        </w:rPr>
      </w:pPr>
      <w:r w:rsidRPr="00A66BFF">
        <w:rPr>
          <w:rFonts w:ascii="Calibri" w:hAnsi="Calibri" w:cs="Calibri"/>
          <w:i/>
        </w:rPr>
        <w:t>Conclusion</w:t>
      </w:r>
      <w:r w:rsidR="004A4FE1">
        <w:rPr>
          <w:rFonts w:ascii="Calibri" w:hAnsi="Calibri" w:cs="Calibri"/>
          <w:i/>
        </w:rPr>
        <w:t xml:space="preserve"> </w:t>
      </w:r>
      <w:r w:rsidR="004A4FE1">
        <w:rPr>
          <w:rFonts w:ascii="Calibri" w:hAnsi="Calibri" w:cs="Calibri"/>
        </w:rPr>
        <w:t>: L</w:t>
      </w:r>
      <w:r w:rsidR="00B34A13" w:rsidRPr="00A66BFF">
        <w:rPr>
          <w:rFonts w:ascii="Calibri" w:hAnsi="Calibri" w:cs="Calibri"/>
        </w:rPr>
        <w:t>es injections accidentelles d’adrénaline à partir de stylos auto</w:t>
      </w:r>
      <w:r w:rsidR="00C35285">
        <w:rPr>
          <w:rFonts w:ascii="Calibri" w:hAnsi="Calibri" w:cs="Calibri"/>
        </w:rPr>
        <w:t>-</w:t>
      </w:r>
      <w:r w:rsidR="00B34A13" w:rsidRPr="00A66BFF">
        <w:rPr>
          <w:rFonts w:ascii="Calibri" w:hAnsi="Calibri" w:cs="Calibri"/>
        </w:rPr>
        <w:t>injecteurs sont le plus souvent sans gravité</w:t>
      </w:r>
      <w:r w:rsidR="0090626C">
        <w:rPr>
          <w:rFonts w:ascii="Calibri" w:hAnsi="Calibri" w:cs="Calibri"/>
        </w:rPr>
        <w:t xml:space="preserve">, y compris lors de piqûre d’un doigt </w:t>
      </w:r>
      <w:r w:rsidR="00B44B9C" w:rsidRPr="00A66BFF">
        <w:rPr>
          <w:rFonts w:ascii="Calibri" w:hAnsi="Calibri" w:cs="Calibri"/>
        </w:rPr>
        <w:t xml:space="preserve">et chez le jeune enfant. </w:t>
      </w:r>
      <w:r w:rsidR="00D252CE">
        <w:rPr>
          <w:rFonts w:ascii="Calibri" w:hAnsi="Calibri" w:cs="Calibri"/>
        </w:rPr>
        <w:t xml:space="preserve">Sauf contexte ou terrain particulier, une prise en charge de prime abord au domicile </w:t>
      </w:r>
      <w:r w:rsidR="00E01377">
        <w:rPr>
          <w:rFonts w:ascii="Calibri" w:hAnsi="Calibri" w:cs="Calibri"/>
        </w:rPr>
        <w:t xml:space="preserve">semble être une </w:t>
      </w:r>
      <w:r w:rsidR="006C7DD8">
        <w:rPr>
          <w:rFonts w:ascii="Calibri" w:hAnsi="Calibri" w:cs="Calibri"/>
        </w:rPr>
        <w:t xml:space="preserve">attitude </w:t>
      </w:r>
      <w:r w:rsidR="00E01377">
        <w:rPr>
          <w:rFonts w:ascii="Calibri" w:hAnsi="Calibri" w:cs="Calibri"/>
        </w:rPr>
        <w:t>raisonnée.</w:t>
      </w:r>
    </w:p>
    <w:p w:rsidR="00B311BD" w:rsidRPr="00A66BFF" w:rsidRDefault="00B311BD" w:rsidP="00B44B9C">
      <w:pPr>
        <w:contextualSpacing/>
        <w:jc w:val="both"/>
        <w:rPr>
          <w:rFonts w:ascii="Calibri" w:hAnsi="Calibri" w:cs="Calibri"/>
          <w:i/>
        </w:rPr>
      </w:pPr>
      <w:r w:rsidRPr="00A66BFF">
        <w:rPr>
          <w:rFonts w:ascii="Calibri" w:hAnsi="Calibri" w:cs="Calibri"/>
          <w:i/>
        </w:rPr>
        <w:t>Références</w:t>
      </w:r>
    </w:p>
    <w:p w:rsidR="00B34A13" w:rsidRPr="00A66BFF" w:rsidRDefault="00222E9B" w:rsidP="00B44B9C">
      <w:pPr>
        <w:contextualSpacing/>
        <w:jc w:val="both"/>
        <w:rPr>
          <w:rFonts w:ascii="Calibri" w:hAnsi="Calibri" w:cs="Calibri"/>
        </w:rPr>
      </w:pPr>
      <w:r w:rsidRPr="00222E9B">
        <w:rPr>
          <w:rFonts w:ascii="Calibri" w:hAnsi="Calibri" w:cs="Calibri"/>
        </w:rPr>
        <w:t>[</w:t>
      </w:r>
      <w:r w:rsidR="00B44B9C" w:rsidRPr="00222E9B">
        <w:rPr>
          <w:rFonts w:ascii="Calibri" w:hAnsi="Calibri" w:cs="Calibri"/>
        </w:rPr>
        <w:t>1</w:t>
      </w:r>
      <w:r w:rsidRPr="00222E9B">
        <w:rPr>
          <w:rFonts w:ascii="Calibri" w:hAnsi="Calibri" w:cs="Calibri"/>
        </w:rPr>
        <w:t>]</w:t>
      </w:r>
      <w:r>
        <w:rPr>
          <w:rFonts w:ascii="Calibri" w:hAnsi="Calibri" w:cs="Calibri"/>
          <w:i/>
        </w:rPr>
        <w:t xml:space="preserve"> </w:t>
      </w:r>
      <w:proofErr w:type="spellStart"/>
      <w:r w:rsidR="00B44B9C" w:rsidRPr="00A66BFF">
        <w:rPr>
          <w:rFonts w:ascii="Calibri" w:hAnsi="Calibri" w:cs="Calibri"/>
        </w:rPr>
        <w:t>Muck</w:t>
      </w:r>
      <w:proofErr w:type="spellEnd"/>
      <w:r w:rsidR="00B44B9C" w:rsidRPr="00A66BFF">
        <w:rPr>
          <w:rFonts w:ascii="Calibri" w:hAnsi="Calibri" w:cs="Calibri"/>
        </w:rPr>
        <w:t xml:space="preserve"> E.A. and al. Six </w:t>
      </w:r>
      <w:proofErr w:type="spellStart"/>
      <w:r w:rsidR="00B44B9C" w:rsidRPr="00A66BFF">
        <w:rPr>
          <w:rFonts w:ascii="Calibri" w:hAnsi="Calibri" w:cs="Calibri"/>
        </w:rPr>
        <w:t>years</w:t>
      </w:r>
      <w:proofErr w:type="spellEnd"/>
      <w:r w:rsidR="00B44B9C" w:rsidRPr="00A66BFF">
        <w:rPr>
          <w:rFonts w:ascii="Calibri" w:hAnsi="Calibri" w:cs="Calibri"/>
        </w:rPr>
        <w:t xml:space="preserve"> of </w:t>
      </w:r>
      <w:proofErr w:type="spellStart"/>
      <w:r w:rsidR="00B44B9C" w:rsidRPr="00A66BFF">
        <w:rPr>
          <w:rFonts w:ascii="Calibri" w:hAnsi="Calibri" w:cs="Calibri"/>
        </w:rPr>
        <w:t>epinephrine</w:t>
      </w:r>
      <w:proofErr w:type="spellEnd"/>
      <w:r w:rsidR="00B44B9C" w:rsidRPr="00A66BFF">
        <w:rPr>
          <w:rFonts w:ascii="Calibri" w:hAnsi="Calibri" w:cs="Calibri"/>
        </w:rPr>
        <w:t xml:space="preserve"> digital injections : absence of </w:t>
      </w:r>
      <w:proofErr w:type="spellStart"/>
      <w:r w:rsidR="00B44B9C" w:rsidRPr="00A66BFF">
        <w:rPr>
          <w:rFonts w:ascii="Calibri" w:hAnsi="Calibri" w:cs="Calibri"/>
        </w:rPr>
        <w:t>sign</w:t>
      </w:r>
      <w:r w:rsidR="00265C49" w:rsidRPr="00A66BFF">
        <w:rPr>
          <w:rFonts w:ascii="Calibri" w:hAnsi="Calibri" w:cs="Calibri"/>
        </w:rPr>
        <w:t>i</w:t>
      </w:r>
      <w:r w:rsidR="00B44B9C" w:rsidRPr="00A66BFF">
        <w:rPr>
          <w:rFonts w:ascii="Calibri" w:hAnsi="Calibri" w:cs="Calibri"/>
        </w:rPr>
        <w:t>ficant</w:t>
      </w:r>
      <w:proofErr w:type="spellEnd"/>
      <w:r w:rsidR="00B44B9C" w:rsidRPr="00A66BFF">
        <w:rPr>
          <w:rFonts w:ascii="Calibri" w:hAnsi="Calibri" w:cs="Calibri"/>
        </w:rPr>
        <w:t xml:space="preserve"> local or </w:t>
      </w:r>
      <w:proofErr w:type="spellStart"/>
      <w:r w:rsidR="00B44B9C" w:rsidRPr="00A66BFF">
        <w:rPr>
          <w:rFonts w:ascii="Calibri" w:hAnsi="Calibri" w:cs="Calibri"/>
        </w:rPr>
        <w:t>systemic</w:t>
      </w:r>
      <w:proofErr w:type="spellEnd"/>
      <w:r w:rsidR="00B44B9C" w:rsidRPr="00A66BFF">
        <w:rPr>
          <w:rFonts w:ascii="Calibri" w:hAnsi="Calibri" w:cs="Calibri"/>
        </w:rPr>
        <w:t xml:space="preserve"> </w:t>
      </w:r>
      <w:proofErr w:type="spellStart"/>
      <w:r w:rsidR="00B44B9C" w:rsidRPr="00A66BFF">
        <w:rPr>
          <w:rFonts w:ascii="Calibri" w:hAnsi="Calibri" w:cs="Calibri"/>
        </w:rPr>
        <w:t>effects</w:t>
      </w:r>
      <w:proofErr w:type="spellEnd"/>
      <w:r w:rsidR="00B44B9C" w:rsidRPr="00A66BFF">
        <w:rPr>
          <w:rFonts w:ascii="Calibri" w:hAnsi="Calibri" w:cs="Calibri"/>
        </w:rPr>
        <w:t xml:space="preserve">. </w:t>
      </w:r>
      <w:proofErr w:type="spellStart"/>
      <w:r w:rsidR="00FF1315" w:rsidRPr="00A66BFF">
        <w:rPr>
          <w:rFonts w:ascii="Calibri" w:hAnsi="Calibri" w:cs="Calibri"/>
        </w:rPr>
        <w:t>Annals</w:t>
      </w:r>
      <w:proofErr w:type="spellEnd"/>
      <w:r w:rsidR="00FF1315" w:rsidRPr="00A66BFF">
        <w:rPr>
          <w:rFonts w:ascii="Calibri" w:hAnsi="Calibri" w:cs="Calibri"/>
        </w:rPr>
        <w:t xml:space="preserve"> of eme</w:t>
      </w:r>
      <w:r w:rsidR="005F6B18">
        <w:rPr>
          <w:rFonts w:ascii="Calibri" w:hAnsi="Calibri" w:cs="Calibri"/>
        </w:rPr>
        <w:t xml:space="preserve">rgency </w:t>
      </w:r>
      <w:proofErr w:type="spellStart"/>
      <w:r w:rsidR="005F6B18">
        <w:rPr>
          <w:rFonts w:ascii="Calibri" w:hAnsi="Calibri" w:cs="Calibri"/>
        </w:rPr>
        <w:t>medi</w:t>
      </w:r>
      <w:bookmarkStart w:id="0" w:name="_GoBack"/>
      <w:bookmarkEnd w:id="0"/>
      <w:r w:rsidR="005F6B18">
        <w:rPr>
          <w:rFonts w:ascii="Calibri" w:hAnsi="Calibri" w:cs="Calibri"/>
        </w:rPr>
        <w:t>cine</w:t>
      </w:r>
      <w:proofErr w:type="spellEnd"/>
      <w:r w:rsidR="005F6B18">
        <w:rPr>
          <w:rFonts w:ascii="Calibri" w:hAnsi="Calibri" w:cs="Calibri"/>
        </w:rPr>
        <w:t>, 2010, vol 56 (</w:t>
      </w:r>
      <w:r w:rsidR="00FF1315" w:rsidRPr="00A66BFF">
        <w:rPr>
          <w:rFonts w:ascii="Calibri" w:hAnsi="Calibri" w:cs="Calibri"/>
        </w:rPr>
        <w:t>3), p 270-274</w:t>
      </w:r>
    </w:p>
    <w:p w:rsidR="00B311BD" w:rsidRPr="00A66BFF" w:rsidRDefault="00B311BD" w:rsidP="00B44B9C">
      <w:pPr>
        <w:contextualSpacing/>
        <w:jc w:val="both"/>
        <w:rPr>
          <w:rFonts w:ascii="Calibri" w:hAnsi="Calibri" w:cs="Calibri"/>
        </w:rPr>
      </w:pPr>
      <w:r w:rsidRPr="00A66BFF">
        <w:rPr>
          <w:rFonts w:ascii="Calibri" w:hAnsi="Calibri" w:cs="Calibri"/>
          <w:i/>
        </w:rPr>
        <w:t>Conflit d’intérêts</w:t>
      </w:r>
      <w:r w:rsidRPr="00A66BFF">
        <w:rPr>
          <w:rFonts w:ascii="Calibri" w:hAnsi="Calibri" w:cs="Calibri"/>
        </w:rPr>
        <w:t xml:space="preserve"> : aucun</w:t>
      </w:r>
    </w:p>
    <w:sectPr w:rsidR="00B311BD" w:rsidRPr="00A6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D"/>
    <w:rsid w:val="00001793"/>
    <w:rsid w:val="000046D0"/>
    <w:rsid w:val="00017264"/>
    <w:rsid w:val="00052983"/>
    <w:rsid w:val="00074F72"/>
    <w:rsid w:val="00080C72"/>
    <w:rsid w:val="000B2537"/>
    <w:rsid w:val="000D2C23"/>
    <w:rsid w:val="00150BF3"/>
    <w:rsid w:val="00170455"/>
    <w:rsid w:val="001B1936"/>
    <w:rsid w:val="001B3AD5"/>
    <w:rsid w:val="001E029D"/>
    <w:rsid w:val="001E70D9"/>
    <w:rsid w:val="001F4FB0"/>
    <w:rsid w:val="00205C4C"/>
    <w:rsid w:val="002158BE"/>
    <w:rsid w:val="002177DB"/>
    <w:rsid w:val="00222E9B"/>
    <w:rsid w:val="00255524"/>
    <w:rsid w:val="00265C49"/>
    <w:rsid w:val="002746CC"/>
    <w:rsid w:val="00276BD7"/>
    <w:rsid w:val="00276DCA"/>
    <w:rsid w:val="0028632A"/>
    <w:rsid w:val="002B083E"/>
    <w:rsid w:val="002B2905"/>
    <w:rsid w:val="002B5466"/>
    <w:rsid w:val="002D298C"/>
    <w:rsid w:val="002E130C"/>
    <w:rsid w:val="00322606"/>
    <w:rsid w:val="0034600B"/>
    <w:rsid w:val="003631F3"/>
    <w:rsid w:val="00374628"/>
    <w:rsid w:val="003B69C2"/>
    <w:rsid w:val="003C2822"/>
    <w:rsid w:val="003C5115"/>
    <w:rsid w:val="003D0A98"/>
    <w:rsid w:val="00403375"/>
    <w:rsid w:val="0041592B"/>
    <w:rsid w:val="00430976"/>
    <w:rsid w:val="00431837"/>
    <w:rsid w:val="00437B93"/>
    <w:rsid w:val="004514B5"/>
    <w:rsid w:val="00454498"/>
    <w:rsid w:val="00462BE2"/>
    <w:rsid w:val="00472F52"/>
    <w:rsid w:val="0047343F"/>
    <w:rsid w:val="00492482"/>
    <w:rsid w:val="0049386B"/>
    <w:rsid w:val="004A4FE1"/>
    <w:rsid w:val="004C4D86"/>
    <w:rsid w:val="004F36F4"/>
    <w:rsid w:val="005019AC"/>
    <w:rsid w:val="00504108"/>
    <w:rsid w:val="005078D3"/>
    <w:rsid w:val="00516AEB"/>
    <w:rsid w:val="00547706"/>
    <w:rsid w:val="005561B3"/>
    <w:rsid w:val="00596B21"/>
    <w:rsid w:val="005A0AFD"/>
    <w:rsid w:val="005D432B"/>
    <w:rsid w:val="005E716F"/>
    <w:rsid w:val="005F55A8"/>
    <w:rsid w:val="005F6B18"/>
    <w:rsid w:val="005F7676"/>
    <w:rsid w:val="00636705"/>
    <w:rsid w:val="00651F37"/>
    <w:rsid w:val="00662343"/>
    <w:rsid w:val="00664DFF"/>
    <w:rsid w:val="0067705F"/>
    <w:rsid w:val="00686D7D"/>
    <w:rsid w:val="006B402B"/>
    <w:rsid w:val="006C7DD8"/>
    <w:rsid w:val="006E2FB3"/>
    <w:rsid w:val="006E389D"/>
    <w:rsid w:val="006E509C"/>
    <w:rsid w:val="006E723C"/>
    <w:rsid w:val="00713738"/>
    <w:rsid w:val="007153C0"/>
    <w:rsid w:val="00723AFA"/>
    <w:rsid w:val="00736302"/>
    <w:rsid w:val="0077258B"/>
    <w:rsid w:val="00782723"/>
    <w:rsid w:val="007854DF"/>
    <w:rsid w:val="00786047"/>
    <w:rsid w:val="00792502"/>
    <w:rsid w:val="0079627B"/>
    <w:rsid w:val="007D537D"/>
    <w:rsid w:val="007E17D0"/>
    <w:rsid w:val="007E2012"/>
    <w:rsid w:val="007E710B"/>
    <w:rsid w:val="00844A9A"/>
    <w:rsid w:val="0085681F"/>
    <w:rsid w:val="008661BF"/>
    <w:rsid w:val="00872B7C"/>
    <w:rsid w:val="00874E2C"/>
    <w:rsid w:val="008755ED"/>
    <w:rsid w:val="00894CC3"/>
    <w:rsid w:val="00896657"/>
    <w:rsid w:val="008B660C"/>
    <w:rsid w:val="008C29DB"/>
    <w:rsid w:val="008D6912"/>
    <w:rsid w:val="008E46B5"/>
    <w:rsid w:val="0090626C"/>
    <w:rsid w:val="00912EE9"/>
    <w:rsid w:val="00937C3B"/>
    <w:rsid w:val="00950CDD"/>
    <w:rsid w:val="00963ECD"/>
    <w:rsid w:val="0097600A"/>
    <w:rsid w:val="00991B3F"/>
    <w:rsid w:val="0099496C"/>
    <w:rsid w:val="009B012A"/>
    <w:rsid w:val="009B042A"/>
    <w:rsid w:val="009C468D"/>
    <w:rsid w:val="00A00C24"/>
    <w:rsid w:val="00A220C4"/>
    <w:rsid w:val="00A365A9"/>
    <w:rsid w:val="00A441DD"/>
    <w:rsid w:val="00A61E9F"/>
    <w:rsid w:val="00A66BFF"/>
    <w:rsid w:val="00A70E1F"/>
    <w:rsid w:val="00A710AE"/>
    <w:rsid w:val="00A74A4E"/>
    <w:rsid w:val="00AC4CC0"/>
    <w:rsid w:val="00B30745"/>
    <w:rsid w:val="00B311BD"/>
    <w:rsid w:val="00B34A13"/>
    <w:rsid w:val="00B37166"/>
    <w:rsid w:val="00B44B9C"/>
    <w:rsid w:val="00B51760"/>
    <w:rsid w:val="00B65676"/>
    <w:rsid w:val="00B86B20"/>
    <w:rsid w:val="00B90444"/>
    <w:rsid w:val="00BC3CEE"/>
    <w:rsid w:val="00BC6FFF"/>
    <w:rsid w:val="00BD12C4"/>
    <w:rsid w:val="00BD27D1"/>
    <w:rsid w:val="00BE243F"/>
    <w:rsid w:val="00C11E73"/>
    <w:rsid w:val="00C2116C"/>
    <w:rsid w:val="00C35285"/>
    <w:rsid w:val="00C47A98"/>
    <w:rsid w:val="00C750F8"/>
    <w:rsid w:val="00C974EA"/>
    <w:rsid w:val="00CA5F5E"/>
    <w:rsid w:val="00CC5E1C"/>
    <w:rsid w:val="00CD474F"/>
    <w:rsid w:val="00D12F10"/>
    <w:rsid w:val="00D16D47"/>
    <w:rsid w:val="00D20BBB"/>
    <w:rsid w:val="00D2326A"/>
    <w:rsid w:val="00D24332"/>
    <w:rsid w:val="00D252CE"/>
    <w:rsid w:val="00D41912"/>
    <w:rsid w:val="00D70605"/>
    <w:rsid w:val="00D7339E"/>
    <w:rsid w:val="00D857C4"/>
    <w:rsid w:val="00DD161E"/>
    <w:rsid w:val="00DF37EE"/>
    <w:rsid w:val="00E01377"/>
    <w:rsid w:val="00E067AD"/>
    <w:rsid w:val="00E167B7"/>
    <w:rsid w:val="00E61EE3"/>
    <w:rsid w:val="00E67E4B"/>
    <w:rsid w:val="00E84858"/>
    <w:rsid w:val="00E911FB"/>
    <w:rsid w:val="00E93CD2"/>
    <w:rsid w:val="00E96E24"/>
    <w:rsid w:val="00E97061"/>
    <w:rsid w:val="00EA7B96"/>
    <w:rsid w:val="00EB1916"/>
    <w:rsid w:val="00ED4A45"/>
    <w:rsid w:val="00EE2332"/>
    <w:rsid w:val="00F1188E"/>
    <w:rsid w:val="00F96749"/>
    <w:rsid w:val="00FA7D4A"/>
    <w:rsid w:val="00FD6CF8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A5CB"/>
  <w15:chartTrackingRefBased/>
  <w15:docId w15:val="{E92E2395-9C6C-4F80-83C2-2418EAE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14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3A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TOURNOUD Christine</dc:creator>
  <cp:keywords/>
  <dc:description/>
  <cp:lastModifiedBy>CREUSAT Gaelle</cp:lastModifiedBy>
  <cp:revision>7</cp:revision>
  <cp:lastPrinted>2023-06-28T07:35:00Z</cp:lastPrinted>
  <dcterms:created xsi:type="dcterms:W3CDTF">2023-06-27T15:45:00Z</dcterms:created>
  <dcterms:modified xsi:type="dcterms:W3CDTF">2023-07-07T15:26:00Z</dcterms:modified>
</cp:coreProperties>
</file>